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FDF8F9" w14:textId="77777777" w:rsidR="00FD4DF1" w:rsidRDefault="00FD4DF1">
      <w:pPr>
        <w:spacing w:line="276" w:lineRule="auto"/>
        <w:jc w:val="right"/>
        <w:rPr>
          <w:b/>
          <w:sz w:val="28"/>
          <w:szCs w:val="28"/>
        </w:rPr>
      </w:pPr>
      <w:bookmarkStart w:id="0" w:name="_GoBack"/>
      <w:bookmarkEnd w:id="0"/>
    </w:p>
    <w:p w14:paraId="46979C9D" w14:textId="11AAB6E1" w:rsidR="003A6DB8" w:rsidRPr="003A6DB8" w:rsidRDefault="003A6DB8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7.1. </w:t>
      </w:r>
      <w:r w:rsidRPr="003A6DB8">
        <w:rPr>
          <w:b/>
          <w:sz w:val="28"/>
          <w:szCs w:val="28"/>
          <w:lang w:eastAsia="uk-UA"/>
        </w:rPr>
        <w:t xml:space="preserve">Питання громадянської освіти, які можна інтегрувати в курс історії України / інтегрований курс історії  </w:t>
      </w:r>
    </w:p>
    <w:p w14:paraId="432E1745" w14:textId="77777777" w:rsidR="003A6DB8" w:rsidRDefault="003A6DB8">
      <w:pPr>
        <w:spacing w:line="276" w:lineRule="auto"/>
        <w:jc w:val="center"/>
        <w:rPr>
          <w:b/>
          <w:sz w:val="32"/>
          <w:szCs w:val="32"/>
        </w:rPr>
      </w:pPr>
    </w:p>
    <w:p w14:paraId="71D5B39D" w14:textId="102A55E6" w:rsidR="00FD4DF1" w:rsidRDefault="003A6DB8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«Громадянська освіта</w:t>
      </w:r>
      <w:r>
        <w:rPr>
          <w:sz w:val="32"/>
          <w:szCs w:val="32"/>
        </w:rPr>
        <w:t xml:space="preserve">. </w:t>
      </w:r>
      <w:r w:rsidRPr="003A6DB8">
        <w:rPr>
          <w:b/>
          <w:sz w:val="32"/>
          <w:szCs w:val="32"/>
          <w:lang w:val="ru-RU"/>
        </w:rPr>
        <w:t>6</w:t>
      </w:r>
      <w:r w:rsidRPr="003A6DB8">
        <w:rPr>
          <w:b/>
          <w:sz w:val="32"/>
          <w:szCs w:val="32"/>
        </w:rPr>
        <w:t xml:space="preserve"> клас</w:t>
      </w:r>
      <w:r>
        <w:rPr>
          <w:sz w:val="32"/>
          <w:szCs w:val="32"/>
        </w:rPr>
        <w:t>»</w:t>
      </w:r>
    </w:p>
    <w:p w14:paraId="761C3209" w14:textId="77777777" w:rsidR="00FD4DF1" w:rsidRDefault="003A6DB8">
      <w:pPr>
        <w:spacing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>Розділ І. Економічна та культурна сфера</w:t>
      </w:r>
    </w:p>
    <w:p w14:paraId="09A953B0" w14:textId="77777777" w:rsidR="00FD4DF1" w:rsidRDefault="00FD4DF1">
      <w:pPr>
        <w:spacing w:line="276" w:lineRule="auto"/>
        <w:jc w:val="both"/>
        <w:rPr>
          <w:sz w:val="28"/>
          <w:szCs w:val="28"/>
        </w:rPr>
      </w:pPr>
    </w:p>
    <w:p w14:paraId="66BF6387" w14:textId="77777777" w:rsidR="00FD4DF1" w:rsidRDefault="003A6DB8">
      <w:pPr>
        <w:spacing w:line="276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(автори: </w:t>
      </w:r>
      <w:r>
        <w:rPr>
          <w:i/>
          <w:color w:val="auto"/>
          <w:sz w:val="28"/>
          <w:szCs w:val="28"/>
        </w:rPr>
        <w:t>О. Бурлака,</w:t>
      </w:r>
      <w:r>
        <w:rPr>
          <w:i/>
          <w:color w:val="FF0000"/>
          <w:sz w:val="28"/>
          <w:szCs w:val="28"/>
        </w:rPr>
        <w:t xml:space="preserve"> </w:t>
      </w:r>
      <w:r>
        <w:rPr>
          <w:i/>
          <w:color w:val="auto"/>
          <w:sz w:val="28"/>
          <w:szCs w:val="28"/>
        </w:rPr>
        <w:t xml:space="preserve">О. </w:t>
      </w:r>
      <w:proofErr w:type="spellStart"/>
      <w:r>
        <w:rPr>
          <w:i/>
          <w:color w:val="auto"/>
          <w:sz w:val="28"/>
          <w:szCs w:val="28"/>
        </w:rPr>
        <w:t>Желіба</w:t>
      </w:r>
      <w:proofErr w:type="spellEnd"/>
      <w:r>
        <w:rPr>
          <w:sz w:val="28"/>
          <w:szCs w:val="28"/>
        </w:rPr>
        <w:t>)</w:t>
      </w:r>
    </w:p>
    <w:p w14:paraId="651233F0" w14:textId="77777777" w:rsidR="00FD4DF1" w:rsidRDefault="00FD4DF1">
      <w:pPr>
        <w:spacing w:line="276" w:lineRule="auto"/>
        <w:ind w:firstLine="700"/>
        <w:jc w:val="both"/>
        <w:rPr>
          <w:b/>
          <w:color w:val="auto"/>
          <w:sz w:val="28"/>
          <w:szCs w:val="28"/>
        </w:rPr>
      </w:pPr>
    </w:p>
    <w:tbl>
      <w:tblPr>
        <w:tblStyle w:val="11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26"/>
        <w:gridCol w:w="3118"/>
        <w:gridCol w:w="3260"/>
      </w:tblGrid>
      <w:tr w:rsidR="00FD4DF1" w14:paraId="51C05B80" w14:textId="77777777">
        <w:trPr>
          <w:tblHeader/>
        </w:trPr>
        <w:tc>
          <w:tcPr>
            <w:tcW w:w="8926" w:type="dxa"/>
            <w:shd w:val="clear" w:color="auto" w:fill="D9D9D9"/>
            <w:vAlign w:val="center"/>
          </w:tcPr>
          <w:p w14:paraId="496B97EB" w14:textId="77777777" w:rsidR="00FD4DF1" w:rsidRDefault="003A6DB8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3FAFDE59" w14:textId="77777777" w:rsidR="00FD4DF1" w:rsidRDefault="003A6DB8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Зміст навчально-пізнавальної діяльності</w:t>
            </w:r>
          </w:p>
        </w:tc>
        <w:tc>
          <w:tcPr>
            <w:tcW w:w="3260" w:type="dxa"/>
            <w:shd w:val="clear" w:color="auto" w:fill="D9D9D9"/>
            <w:vAlign w:val="center"/>
          </w:tcPr>
          <w:p w14:paraId="58F1DD37" w14:textId="77777777" w:rsidR="00FD4DF1" w:rsidRDefault="003A6DB8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Види навчальної діяльності</w:t>
            </w:r>
          </w:p>
        </w:tc>
      </w:tr>
      <w:tr w:rsidR="00FD4DF1" w14:paraId="4E823D85" w14:textId="77777777">
        <w:trPr>
          <w:trHeight w:val="480"/>
        </w:trPr>
        <w:tc>
          <w:tcPr>
            <w:tcW w:w="15304" w:type="dxa"/>
            <w:gridSpan w:val="3"/>
          </w:tcPr>
          <w:p w14:paraId="5B831324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Вступ</w:t>
            </w:r>
          </w:p>
        </w:tc>
      </w:tr>
      <w:tr w:rsidR="00FD4DF1" w14:paraId="253D4D2F" w14:textId="77777777">
        <w:trPr>
          <w:trHeight w:val="480"/>
        </w:trPr>
        <w:tc>
          <w:tcPr>
            <w:tcW w:w="8926" w:type="dxa"/>
          </w:tcPr>
          <w:p w14:paraId="6BBB7390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Базові знання</w:t>
            </w:r>
          </w:p>
          <w:p w14:paraId="108D17AF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Cs/>
                <w:i/>
                <w:iCs/>
                <w:color w:val="auto"/>
                <w:sz w:val="28"/>
                <w:szCs w:val="28"/>
              </w:rPr>
            </w:pPr>
            <w:r>
              <w:rPr>
                <w:bCs/>
                <w:i/>
                <w:iCs/>
                <w:color w:val="auto"/>
                <w:sz w:val="28"/>
                <w:szCs w:val="28"/>
              </w:rPr>
              <w:t xml:space="preserve">Середовище існування людини, природне середовище, соціальне середовище, потреби людини. </w:t>
            </w:r>
          </w:p>
          <w:p w14:paraId="14B7FA25" w14:textId="77777777" w:rsidR="00FD4DF1" w:rsidRDefault="00FD4DF1">
            <w:pPr>
              <w:tabs>
                <w:tab w:val="left" w:pos="268"/>
              </w:tabs>
              <w:spacing w:line="276" w:lineRule="auto"/>
              <w:rPr>
                <w:bCs/>
                <w:i/>
                <w:iCs/>
                <w:color w:val="auto"/>
                <w:sz w:val="28"/>
                <w:szCs w:val="28"/>
              </w:rPr>
            </w:pPr>
          </w:p>
          <w:p w14:paraId="5DF95D14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Уміння</w:t>
            </w:r>
          </w:p>
          <w:p w14:paraId="36BE1899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наводить приклади впливу діяльності людини на навколишнє середовище в часі і просторі, взаємодії людини та природи</w:t>
            </w:r>
          </w:p>
          <w:p w14:paraId="413B65EC" w14:textId="77777777" w:rsidR="00FD4DF1" w:rsidRDefault="003A6DB8">
            <w:pPr>
              <w:tabs>
                <w:tab w:val="left" w:pos="268"/>
              </w:tabs>
              <w:spacing w:line="276" w:lineRule="auto"/>
              <w:ind w:left="36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 xml:space="preserve">     [6 ГІО 2.2.2-1]</w:t>
            </w:r>
          </w:p>
          <w:p w14:paraId="2AD69AFD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пояснює, як погляди та потреби людей сьогодні і в минулому пов’язані з подіями їх життя, станом суспільства</w:t>
            </w:r>
          </w:p>
          <w:p w14:paraId="3026B664" w14:textId="77777777" w:rsidR="00FD4DF1" w:rsidRDefault="003A6DB8">
            <w:pPr>
              <w:tabs>
                <w:tab w:val="left" w:pos="268"/>
              </w:tabs>
              <w:spacing w:line="276" w:lineRule="auto"/>
              <w:ind w:left="72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lastRenderedPageBreak/>
              <w:t>[6 ГІО 1.3.2-2]</w:t>
            </w:r>
          </w:p>
          <w:p w14:paraId="3A883E45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виявляє чинники, що впливають на заняття людей, спосіб ведення господарства, соціальний устрій (клімат, географічне розташування, доступ до природних ресурсів)</w:t>
            </w:r>
          </w:p>
          <w:p w14:paraId="245ECCCC" w14:textId="77777777" w:rsidR="00FD4DF1" w:rsidRDefault="003A6DB8">
            <w:pPr>
              <w:tabs>
                <w:tab w:val="left" w:pos="268"/>
              </w:tabs>
              <w:spacing w:line="276" w:lineRule="auto"/>
              <w:ind w:left="72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[6 ГІО 2.2.1-1];</w:t>
            </w:r>
          </w:p>
          <w:p w14:paraId="344A39F1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виявляє (з допомогою вчителя) і пояснює виклики, які стоять перед людиною, суспільством у різних природних середовищах</w:t>
            </w:r>
          </w:p>
          <w:p w14:paraId="10BAC921" w14:textId="77777777" w:rsidR="00FD4DF1" w:rsidRDefault="003A6DB8">
            <w:pPr>
              <w:tabs>
                <w:tab w:val="left" w:pos="268"/>
              </w:tabs>
              <w:spacing w:line="276" w:lineRule="auto"/>
              <w:ind w:left="720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[6 ГІО 2.2.1-2]</w:t>
            </w:r>
          </w:p>
          <w:p w14:paraId="68C2ACEF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Ставлення</w:t>
            </w:r>
          </w:p>
          <w:p w14:paraId="327FFDCC" w14:textId="77777777" w:rsidR="00FD4DF1" w:rsidRDefault="003A6DB8">
            <w:pPr>
              <w:numPr>
                <w:ilvl w:val="0"/>
                <w:numId w:val="2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що вдалося та не вдалося досягти під час виконання роботи [6 ГІО 6.2.2-1];</w:t>
            </w:r>
          </w:p>
          <w:p w14:paraId="3CC56B1E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дотримується принципів академічної доброчесності в навчанні та повсякденному житті [6 ГІО 6.1.3-2];</w:t>
            </w:r>
          </w:p>
          <w:p w14:paraId="5F243CF5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обґрунтовує користь обміну досвідом та </w:t>
            </w:r>
            <w:proofErr w:type="spellStart"/>
            <w:r>
              <w:rPr>
                <w:color w:val="auto"/>
                <w:sz w:val="28"/>
                <w:szCs w:val="28"/>
              </w:rPr>
              <w:t>взаємонавчання</w:t>
            </w:r>
            <w:proofErr w:type="spellEnd"/>
            <w:r>
              <w:rPr>
                <w:color w:val="auto"/>
                <w:sz w:val="28"/>
                <w:szCs w:val="28"/>
              </w:rPr>
              <w:t>; пояснює значення освіти в житті людини [6 ГІО 5.1.2-1].</w:t>
            </w:r>
          </w:p>
        </w:tc>
        <w:tc>
          <w:tcPr>
            <w:tcW w:w="3118" w:type="dxa"/>
          </w:tcPr>
          <w:p w14:paraId="287556E5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 xml:space="preserve">Людина та середовище її існування. </w:t>
            </w:r>
          </w:p>
          <w:p w14:paraId="0C437114" w14:textId="77777777" w:rsidR="00FD4DF1" w:rsidRDefault="003A6DB8">
            <w:pPr>
              <w:spacing w:line="276" w:lineRule="auto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Природне та суспільне середовище існування людини. Потреби людини як рушійна сила її діяльності. Групи потреб людини.</w:t>
            </w:r>
          </w:p>
        </w:tc>
        <w:tc>
          <w:tcPr>
            <w:tcW w:w="3260" w:type="dxa"/>
          </w:tcPr>
          <w:p w14:paraId="5423A73E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Навчально-пізнавальна, дослідницька, пошукова, творча,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проєктна</w:t>
            </w:r>
            <w:proofErr w:type="spellEnd"/>
            <w:r>
              <w:rPr>
                <w:color w:val="auto"/>
                <w:sz w:val="28"/>
                <w:szCs w:val="28"/>
              </w:rPr>
              <w:t>, моделювання, інтерактивна, дискусійна.</w:t>
            </w:r>
          </w:p>
          <w:p w14:paraId="3725D031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40B0AC5C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  <w:u w:val="single"/>
              </w:rPr>
            </w:pPr>
            <w:r>
              <w:rPr>
                <w:color w:val="auto"/>
                <w:sz w:val="28"/>
                <w:szCs w:val="28"/>
                <w:u w:val="single"/>
              </w:rPr>
              <w:t>Орієнтовні приклади видів навчальної діяльності:</w:t>
            </w:r>
          </w:p>
          <w:p w14:paraId="333F7A23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робота з текстами/</w:t>
            </w:r>
            <w:proofErr w:type="spellStart"/>
            <w:r>
              <w:rPr>
                <w:color w:val="auto"/>
                <w:sz w:val="28"/>
                <w:szCs w:val="28"/>
              </w:rPr>
              <w:t>медіатекстами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аналіз інформаційних джерел з теми, постановка запитань/пошук відповідей на запитання до заданої теми, творчі тематичні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(спільні презентації, </w:t>
            </w:r>
            <w:proofErr w:type="spellStart"/>
            <w:r>
              <w:rPr>
                <w:color w:val="auto"/>
                <w:sz w:val="28"/>
                <w:szCs w:val="28"/>
              </w:rPr>
              <w:t>лепбуки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рольові </w:t>
            </w:r>
            <w:proofErr w:type="spellStart"/>
            <w:r>
              <w:rPr>
                <w:color w:val="auto"/>
                <w:sz w:val="28"/>
                <w:szCs w:val="28"/>
              </w:rPr>
              <w:t>симуляційні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ігри, графічні тематичні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), розв’язування ситуаційних навчальних задач, складання списку інформаційних ресурсів на задану тему, написання тез, </w:t>
            </w:r>
            <w:proofErr w:type="spellStart"/>
            <w:r>
              <w:rPr>
                <w:color w:val="auto"/>
                <w:sz w:val="28"/>
                <w:szCs w:val="28"/>
              </w:rPr>
              <w:t>есеїв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тематичних постів до </w:t>
            </w:r>
            <w:r>
              <w:rPr>
                <w:color w:val="auto"/>
                <w:sz w:val="28"/>
                <w:szCs w:val="28"/>
              </w:rPr>
              <w:lastRenderedPageBreak/>
              <w:t>соціальних мереж тощо, дискусійні клуби.</w:t>
            </w:r>
          </w:p>
        </w:tc>
      </w:tr>
      <w:tr w:rsidR="00FD4DF1" w14:paraId="21FC1CF2" w14:textId="77777777">
        <w:trPr>
          <w:trHeight w:val="480"/>
        </w:trPr>
        <w:tc>
          <w:tcPr>
            <w:tcW w:w="15304" w:type="dxa"/>
            <w:gridSpan w:val="3"/>
          </w:tcPr>
          <w:p w14:paraId="757EF14D" w14:textId="77777777" w:rsidR="00FD4DF1" w:rsidRDefault="003A6DB8">
            <w:pPr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lastRenderedPageBreak/>
              <w:t xml:space="preserve">Тема 1. </w:t>
            </w:r>
            <w:r>
              <w:rPr>
                <w:b/>
                <w:sz w:val="28"/>
                <w:szCs w:val="28"/>
              </w:rPr>
              <w:t>Людина і світ матеріальних речей</w:t>
            </w:r>
          </w:p>
        </w:tc>
      </w:tr>
      <w:tr w:rsidR="00FD4DF1" w14:paraId="2CFA5E64" w14:textId="77777777">
        <w:tc>
          <w:tcPr>
            <w:tcW w:w="8926" w:type="dxa"/>
          </w:tcPr>
          <w:p w14:paraId="5FEF410F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Базові знання:</w:t>
            </w:r>
          </w:p>
          <w:p w14:paraId="1269CE18" w14:textId="77777777" w:rsidR="00FD4DF1" w:rsidRDefault="003A6DB8">
            <w:pPr>
              <w:spacing w:line="276" w:lineRule="auto"/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 xml:space="preserve">Суспільне виробництво, ресурси, </w:t>
            </w:r>
            <w:proofErr w:type="spellStart"/>
            <w:r>
              <w:rPr>
                <w:i/>
                <w:color w:val="auto"/>
                <w:sz w:val="28"/>
                <w:szCs w:val="28"/>
              </w:rPr>
              <w:t>привласнювальне</w:t>
            </w:r>
            <w:proofErr w:type="spellEnd"/>
            <w:r>
              <w:rPr>
                <w:i/>
                <w:color w:val="auto"/>
                <w:sz w:val="28"/>
                <w:szCs w:val="28"/>
              </w:rPr>
              <w:t xml:space="preserve"> господарство, відтворювальне господарство, натуральне господарство, товарне господарство, ринкова економіка, адміністративна (планова, командна) економіка, змішана економіка, торгівля, гроші, банк, соціально-майнова нерівність, економічні та соціальні права, сталий розвиток.</w:t>
            </w:r>
          </w:p>
          <w:p w14:paraId="789FD1C9" w14:textId="77777777" w:rsidR="00FD4DF1" w:rsidRDefault="00FD4DF1">
            <w:pPr>
              <w:spacing w:line="276" w:lineRule="auto"/>
              <w:rPr>
                <w:i/>
                <w:color w:val="FF0000"/>
                <w:sz w:val="28"/>
                <w:szCs w:val="28"/>
              </w:rPr>
            </w:pPr>
          </w:p>
          <w:p w14:paraId="263FF718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iCs/>
                <w:color w:val="auto"/>
                <w:sz w:val="28"/>
                <w:szCs w:val="28"/>
              </w:rPr>
            </w:pPr>
            <w:r>
              <w:rPr>
                <w:b/>
                <w:iCs/>
                <w:color w:val="auto"/>
                <w:sz w:val="28"/>
                <w:szCs w:val="28"/>
              </w:rPr>
              <w:t>Уміння:</w:t>
            </w:r>
          </w:p>
          <w:p w14:paraId="738D4097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наводить приклади змін у житті суспільства, пов’язаних із різними чинниками; пояснює їх вплив на людину, конкретні соціальні групи та суспільство в цілому в минулому та сьогоденні [6 ГІО 6.3.1-5];</w:t>
            </w:r>
          </w:p>
          <w:p w14:paraId="19FB074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як погляди та потреби людей сьогодні і в минулому пов’язані з подіями їх життя, станом суспільства [6 ГІО 1.3.2-2];</w:t>
            </w:r>
          </w:p>
          <w:p w14:paraId="371AEECA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виявляє чинники, що впливають на заняття людей, спосіб ведення </w:t>
            </w:r>
            <w:r>
              <w:rPr>
                <w:color w:val="auto"/>
                <w:sz w:val="28"/>
                <w:szCs w:val="28"/>
              </w:rPr>
              <w:lastRenderedPageBreak/>
              <w:t>господарства, соціальний устрій (клімат, географічне розташування, доступ до природних ресурсів) [6 ГІО 2.2.1-1];</w:t>
            </w:r>
          </w:p>
          <w:p w14:paraId="74895144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виявляє (з допомогою вчителя) і пояснює виклики, які стоять перед людиною, суспільством у різних природних середовищах   [6 ГІО 2.2.1-2];</w:t>
            </w:r>
          </w:p>
          <w:p w14:paraId="08F0B80E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наводить приклади впливу діяльності людини на навколишнє середовище в часі і просторі, взаємодії людини та природи [6 ГІО 2.2.2-1];</w:t>
            </w:r>
          </w:p>
          <w:p w14:paraId="1E7AB88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добирає інформацію за заданими критеріями [6 ГІО 3.1.2-1];</w:t>
            </w:r>
          </w:p>
          <w:p w14:paraId="6282F156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використовує пошукові системи для отримання інформації, дізнається значення незнайомих слів [6 ГІО 3.1.2-2];</w:t>
            </w:r>
          </w:p>
          <w:p w14:paraId="6976E4A2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виокремлює основне і другорядне в тексті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[6 ГІО 3.2.1-2];</w:t>
            </w:r>
          </w:p>
          <w:p w14:paraId="139C109E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і доцільно застосовує терміни, поняття, які вжито в запропонованих джерелах [6 ГІО 3.2.1-3];</w:t>
            </w:r>
          </w:p>
          <w:p w14:paraId="597BA743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формулює питання різного типу до тексту/ </w:t>
            </w:r>
            <w:proofErr w:type="spellStart"/>
            <w:r>
              <w:rPr>
                <w:color w:val="auto"/>
                <w:sz w:val="28"/>
                <w:szCs w:val="28"/>
              </w:rPr>
              <w:t>медіатексту</w:t>
            </w:r>
            <w:proofErr w:type="spellEnd"/>
            <w:r>
              <w:rPr>
                <w:color w:val="auto"/>
                <w:sz w:val="28"/>
                <w:szCs w:val="28"/>
              </w:rPr>
              <w:t>, візуальних джерел [6 ГІО 3.2.1-4];</w:t>
            </w:r>
          </w:p>
          <w:p w14:paraId="17033D23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формулює запитання щодо достовірності інформації з різних джерел [6 ГІО 3.3.1-1];</w:t>
            </w:r>
          </w:p>
          <w:p w14:paraId="6E20BA16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застосовує критерії визначення достовірності інформації (з допомогою вчителя) [6 ГІО 3.3.1-2];</w:t>
            </w:r>
          </w:p>
          <w:p w14:paraId="4A49D8A8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зіставляє джерела інформації щодо достовірності та повноти [6 ГІО 3.3.2-2];</w:t>
            </w:r>
          </w:p>
          <w:p w14:paraId="55C7F72C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добирає приклади, які розкривають поняття/ терміни, що використовуються в межах теми [6 ГІО 4.1.1-1];</w:t>
            </w:r>
          </w:p>
          <w:p w14:paraId="7E0052D7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використовує в поясненнях інформацію з різних джерел, зокрема тексти та відеоматеріали, усні історичні свідчення, музейні експозиції, власні спостереження [6 ГІО 4.1.1-2];</w:t>
            </w:r>
          </w:p>
          <w:p w14:paraId="58F8CF8B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формулює висновок, судження на основі наведених фактів [6 ГІО 4.1.2-2];</w:t>
            </w:r>
          </w:p>
          <w:p w14:paraId="7491CF4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придатність отриманої інформації для добору аргументів за допомогою вчителя [6 ГІО 4.2.1-1];</w:t>
            </w:r>
          </w:p>
          <w:p w14:paraId="7120C354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послідовно викладає інформацію, будує виступ з дотриманням структури [6 ГІО 4.2.2-2];</w:t>
            </w:r>
          </w:p>
          <w:p w14:paraId="44BF52CD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як держава забезпечує реалізацію економічних та соціальних прав людини (зокрема дитини) [6 ГІО 5.2.1-2];</w:t>
            </w:r>
          </w:p>
          <w:p w14:paraId="185FE6B8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називає порядок дій у випадку порушення економічних та соціальних прав дитини [6 ГІО 5.2.2-1];</w:t>
            </w:r>
          </w:p>
          <w:p w14:paraId="58149595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вплив вчинків окремої людини на її найближче оточення, місцеву громаду, Україну та світ [6 ГІО 6.2.1-7];</w:t>
            </w:r>
          </w:p>
          <w:p w14:paraId="3E0088E1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обговорює те, як громадяни та уряди можуть сприяти сталому </w:t>
            </w:r>
            <w:r>
              <w:rPr>
                <w:color w:val="auto"/>
                <w:sz w:val="28"/>
                <w:szCs w:val="28"/>
              </w:rPr>
              <w:lastRenderedPageBreak/>
              <w:t>розвитку [6 ГІО 6.2.1-6].</w:t>
            </w:r>
          </w:p>
          <w:p w14:paraId="0E382F25" w14:textId="77777777" w:rsidR="00FD4DF1" w:rsidRDefault="00FD4DF1">
            <w:pPr>
              <w:tabs>
                <w:tab w:val="left" w:pos="268"/>
              </w:tabs>
              <w:spacing w:line="276" w:lineRule="auto"/>
              <w:ind w:left="720"/>
              <w:rPr>
                <w:color w:val="auto"/>
                <w:sz w:val="28"/>
                <w:szCs w:val="28"/>
              </w:rPr>
            </w:pPr>
          </w:p>
          <w:p w14:paraId="5C5F5F00" w14:textId="77777777" w:rsidR="00FD4DF1" w:rsidRDefault="003A6DB8">
            <w:pPr>
              <w:tabs>
                <w:tab w:val="left" w:pos="268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Ставлення:</w:t>
            </w:r>
          </w:p>
          <w:p w14:paraId="39066CE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діє для збереження навколишнього середовища [6 ГІО 2.2.2-2];</w:t>
            </w:r>
          </w:p>
          <w:p w14:paraId="7A8951B0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критично осмислює ризики, пов’язані із шкодою для навколишнього середовища [6 ГІО 6.2.1-5];</w:t>
            </w:r>
          </w:p>
          <w:p w14:paraId="6AF4802F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обговорює важливість поваги прав людини всіма людьми [6 ГІО 5.2.1-3];</w:t>
            </w:r>
          </w:p>
          <w:p w14:paraId="5A4D8502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необхідність захищати права людини і громадянина та дотримуватися обов’язків громадянина в соціально-економічній сфері [6 ГІО 5.2.2-2];</w:t>
            </w:r>
          </w:p>
          <w:p w14:paraId="3F586ACA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визнає відповідальність за свою поведінку, якщо вона призводить до порушення гідності інших людей чи до неможливості реалізації їх прав [6 ГІО 5.2.2-3];</w:t>
            </w:r>
          </w:p>
          <w:p w14:paraId="760A3BC7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небезпеку замовчування порушення прав людини [6 ГІО 5.2.2-4];</w:t>
            </w:r>
          </w:p>
          <w:p w14:paraId="3A795A58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наводить приклади протидії порушенням прав людини [6 ГІО 5.2.2-5];</w:t>
            </w:r>
          </w:p>
          <w:p w14:paraId="398DCDFB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переконує інших у перевагах поведінки, заснованої на повазі до прав людини і поваги до гідності людини [6 ГІО 6.1.1-3];</w:t>
            </w:r>
          </w:p>
          <w:p w14:paraId="0A9DCFF6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описує почуття, емоції та потреби, що мають інші люди [6 ГІО 6.2.2-2];</w:t>
            </w:r>
          </w:p>
          <w:p w14:paraId="7677990E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що вдалося та не вдалося досягти під час виконання роботи [6 ГІО 6.2.2-1];</w:t>
            </w:r>
          </w:p>
          <w:p w14:paraId="58A3946A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дотримується принципів академічної доброчесності в навчанні та повсякденному житті [6 ГІО 6.1.3-2];</w:t>
            </w:r>
          </w:p>
          <w:p w14:paraId="2818406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обґрунтовує користь обміну досвідом та </w:t>
            </w:r>
            <w:proofErr w:type="spellStart"/>
            <w:r>
              <w:rPr>
                <w:color w:val="auto"/>
                <w:sz w:val="28"/>
                <w:szCs w:val="28"/>
              </w:rPr>
              <w:t>взаємонавчання</w:t>
            </w:r>
            <w:proofErr w:type="spellEnd"/>
            <w:r>
              <w:rPr>
                <w:color w:val="auto"/>
                <w:sz w:val="28"/>
                <w:szCs w:val="28"/>
              </w:rPr>
              <w:t>; пояснює значення освіти в житті людини [6 ГІО 5.1.2-1].</w:t>
            </w:r>
          </w:p>
        </w:tc>
        <w:tc>
          <w:tcPr>
            <w:tcW w:w="3118" w:type="dxa"/>
          </w:tcPr>
          <w:p w14:paraId="13522BE7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>Суспільне виробництво і задоволення потреб людей.</w:t>
            </w:r>
          </w:p>
          <w:p w14:paraId="5B787659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Матеріальне і нематеріальне виробництво. Людина і природа у процесі виробництва. </w:t>
            </w:r>
          </w:p>
          <w:p w14:paraId="1B86EA20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26A2AC89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Історичний розвиток форм господарювання. </w:t>
            </w:r>
          </w:p>
          <w:p w14:paraId="3345165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proofErr w:type="spellStart"/>
            <w:r>
              <w:rPr>
                <w:color w:val="auto"/>
                <w:sz w:val="28"/>
                <w:szCs w:val="28"/>
              </w:rPr>
              <w:t>Привласнювальне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і відтворювальне господарювання. </w:t>
            </w:r>
          </w:p>
          <w:p w14:paraId="30732C93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Натуральне і товарне господарство. </w:t>
            </w:r>
          </w:p>
          <w:p w14:paraId="072606D3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75B54A66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Історичні етапи розвитку економічних систем.</w:t>
            </w:r>
            <w:r>
              <w:rPr>
                <w:color w:val="auto"/>
                <w:sz w:val="28"/>
                <w:szCs w:val="28"/>
              </w:rPr>
              <w:t xml:space="preserve"> Поняття «економічна система». </w:t>
            </w:r>
            <w:proofErr w:type="spellStart"/>
            <w:r>
              <w:rPr>
                <w:color w:val="auto"/>
                <w:sz w:val="28"/>
                <w:szCs w:val="28"/>
              </w:rPr>
              <w:t>Доіндустріальне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(аграрне), індустріальне, постіндустріальне суспільство та їх матеріальна культура.   </w:t>
            </w:r>
          </w:p>
          <w:p w14:paraId="1C66802E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5440C9A6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Сучасні економічні системи</w:t>
            </w:r>
          </w:p>
          <w:p w14:paraId="31EF8A00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Ринкова, адміністративна (планова, командна), змішана економіки. </w:t>
            </w:r>
          </w:p>
          <w:p w14:paraId="581ABA46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73BFBB28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Торгівля, гроші і банки у світі матеріальних речей.  </w:t>
            </w:r>
          </w:p>
          <w:p w14:paraId="2C31A8ED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Торгівля і торгівельні шляхи. Етапи розвитку грошей протягом історії.  Фінансова грамотність у житті сучасної людини.</w:t>
            </w:r>
          </w:p>
          <w:p w14:paraId="595F8A5B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5A5C159A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Ресурси і технології суспільного виробництва протягом історії.</w:t>
            </w:r>
            <w:r>
              <w:rPr>
                <w:color w:val="auto"/>
                <w:sz w:val="28"/>
                <w:szCs w:val="28"/>
              </w:rPr>
              <w:t xml:space="preserve"> Матеріали і технології. Проблема вичерпності ресурсів. Знаряддя праці. Робоча сила. Роль науково-технічних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винаходів. Екологічні аспекти господарської діяльності людини. </w:t>
            </w:r>
          </w:p>
          <w:p w14:paraId="6907BA97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39C35A4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Рівень життя людей та глобальні цілі сталого розвитку.</w:t>
            </w:r>
            <w:r>
              <w:rPr>
                <w:color w:val="auto"/>
                <w:sz w:val="28"/>
                <w:szCs w:val="28"/>
              </w:rPr>
              <w:t xml:space="preserve"> Проблема соціально-економічної нерівності. Економічні та соціальні права людини. Обов’язки громадян у сфері економіки та екології.  Глобальні цілі сталого розвитку (відповідно до визначених ООН у 2015 р.)</w:t>
            </w:r>
          </w:p>
        </w:tc>
        <w:tc>
          <w:tcPr>
            <w:tcW w:w="3260" w:type="dxa"/>
          </w:tcPr>
          <w:p w14:paraId="629FACBA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Навчально-пізнавальна, дослідницька, пошукова, творча,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проєктна</w:t>
            </w:r>
            <w:proofErr w:type="spellEnd"/>
            <w:r>
              <w:rPr>
                <w:color w:val="auto"/>
                <w:sz w:val="28"/>
                <w:szCs w:val="28"/>
              </w:rPr>
              <w:t>, моделювання, інтерактивна, дискусійна</w:t>
            </w:r>
          </w:p>
          <w:p w14:paraId="2C94CDD7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77F1325A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7B25AF83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  <w:u w:val="single"/>
              </w:rPr>
            </w:pPr>
            <w:r>
              <w:rPr>
                <w:color w:val="auto"/>
                <w:sz w:val="28"/>
                <w:szCs w:val="28"/>
                <w:u w:val="single"/>
              </w:rPr>
              <w:t>Орієнтовні приклади видів навчальної діяльності:</w:t>
            </w:r>
          </w:p>
          <w:p w14:paraId="166B49C9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робота з текстами/</w:t>
            </w:r>
            <w:proofErr w:type="spellStart"/>
            <w:r>
              <w:rPr>
                <w:color w:val="auto"/>
                <w:sz w:val="28"/>
                <w:szCs w:val="28"/>
              </w:rPr>
              <w:t>медіатекстами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аналіз інформаційних джерел з теми, постановка запитань/пошук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відповідей на запитання до заданої теми, творчі тематичні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(спільні презентації, </w:t>
            </w:r>
            <w:proofErr w:type="spellStart"/>
            <w:r>
              <w:rPr>
                <w:color w:val="auto"/>
                <w:sz w:val="28"/>
                <w:szCs w:val="28"/>
              </w:rPr>
              <w:t>лепбуки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рольові </w:t>
            </w:r>
            <w:proofErr w:type="spellStart"/>
            <w:r>
              <w:rPr>
                <w:color w:val="auto"/>
                <w:sz w:val="28"/>
                <w:szCs w:val="28"/>
              </w:rPr>
              <w:t>симуляційні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ігри, графічні тематичні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), розв’язування ситуаційних навчальних задач, складання списку інформаційних ресурсів на задану тему, написання тез, </w:t>
            </w:r>
            <w:proofErr w:type="spellStart"/>
            <w:r>
              <w:rPr>
                <w:color w:val="auto"/>
                <w:sz w:val="28"/>
                <w:szCs w:val="28"/>
              </w:rPr>
              <w:t>есеїв</w:t>
            </w:r>
            <w:proofErr w:type="spellEnd"/>
            <w:r>
              <w:rPr>
                <w:color w:val="auto"/>
                <w:sz w:val="28"/>
                <w:szCs w:val="28"/>
              </w:rPr>
              <w:t>, тематичних постів до соціальних мереж тощо, дискусійні клуби.</w:t>
            </w:r>
          </w:p>
        </w:tc>
      </w:tr>
      <w:tr w:rsidR="00FD4DF1" w14:paraId="5D0B1087" w14:textId="77777777">
        <w:trPr>
          <w:trHeight w:val="480"/>
        </w:trPr>
        <w:tc>
          <w:tcPr>
            <w:tcW w:w="15304" w:type="dxa"/>
            <w:gridSpan w:val="3"/>
          </w:tcPr>
          <w:p w14:paraId="1C03E8EA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lastRenderedPageBreak/>
              <w:t xml:space="preserve">Тема 2. </w:t>
            </w:r>
            <w:r>
              <w:rPr>
                <w:b/>
                <w:sz w:val="28"/>
                <w:szCs w:val="28"/>
              </w:rPr>
              <w:t>Людина і світ уявлень та ідей</w:t>
            </w:r>
          </w:p>
        </w:tc>
      </w:tr>
      <w:tr w:rsidR="00FD4DF1" w14:paraId="3D2F4B75" w14:textId="77777777">
        <w:tc>
          <w:tcPr>
            <w:tcW w:w="8926" w:type="dxa"/>
          </w:tcPr>
          <w:p w14:paraId="0C85FBBD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Базові знання:</w:t>
            </w:r>
          </w:p>
          <w:p w14:paraId="6A85023B" w14:textId="77777777" w:rsidR="00FD4DF1" w:rsidRDefault="003A6DB8">
            <w:pPr>
              <w:spacing w:line="276" w:lineRule="auto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 xml:space="preserve">Світогляд, міфологія, релігія, атеїзм, філософія, моральні цінності, духовні цінності, церква (як релігійна організація), </w:t>
            </w:r>
            <w:proofErr w:type="spellStart"/>
            <w:r>
              <w:rPr>
                <w:i/>
                <w:color w:val="auto"/>
                <w:sz w:val="28"/>
                <w:szCs w:val="28"/>
              </w:rPr>
              <w:t>поліконфесійність</w:t>
            </w:r>
            <w:proofErr w:type="spellEnd"/>
            <w:r>
              <w:rPr>
                <w:i/>
                <w:color w:val="auto"/>
                <w:sz w:val="28"/>
                <w:szCs w:val="28"/>
              </w:rPr>
              <w:t xml:space="preserve">, дискримінація, матеріальна культура, духовна культура, самоідентифікація.  </w:t>
            </w:r>
          </w:p>
          <w:p w14:paraId="157244F9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Уміння:</w:t>
            </w:r>
          </w:p>
          <w:p w14:paraId="795B9299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bookmarkStart w:id="1" w:name="_heading=h.30j0zll" w:colFirst="0" w:colLast="0"/>
            <w:bookmarkEnd w:id="1"/>
            <w:r>
              <w:rPr>
                <w:color w:val="auto"/>
                <w:sz w:val="28"/>
                <w:szCs w:val="28"/>
              </w:rPr>
              <w:t>добирає інформацію за заданими критеріями [6 ГІО 3.1.2-1];</w:t>
            </w:r>
          </w:p>
          <w:p w14:paraId="0A89AB28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використовує пошукові системи для отримання інформації, дізнається значення незнайомих слів [6 ГІО 3.1.2-2];</w:t>
            </w:r>
          </w:p>
          <w:p w14:paraId="24C7DCC6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виокремлює основне і другорядне в тексті [6 ГІО 3.2.1-2];</w:t>
            </w:r>
          </w:p>
          <w:p w14:paraId="79B2FC46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пояснює і доцільно застосовує терміни, поняття, які вжито в запропонованих джерелах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[6 ГІО 3.2.1-3];</w:t>
            </w:r>
          </w:p>
          <w:p w14:paraId="1A58A597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формулює питання різного типу до тексту/ </w:t>
            </w:r>
            <w:proofErr w:type="spellStart"/>
            <w:r>
              <w:rPr>
                <w:color w:val="auto"/>
                <w:sz w:val="28"/>
                <w:szCs w:val="28"/>
              </w:rPr>
              <w:t>медіатексту</w:t>
            </w:r>
            <w:proofErr w:type="spellEnd"/>
            <w:r>
              <w:rPr>
                <w:color w:val="auto"/>
                <w:sz w:val="28"/>
                <w:szCs w:val="28"/>
              </w:rPr>
              <w:t>, візуальних джерел [6 ГІО 3.2.1-4];</w:t>
            </w:r>
          </w:p>
          <w:p w14:paraId="70E04DB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формулює запитання щодо достовірності інформації з різних джерел [6 ГІО 3.3.1-1];</w:t>
            </w:r>
          </w:p>
          <w:p w14:paraId="62739C8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застосовує критерії визначення достовірності інформації (з допомогою вчителя) [6 ГІО 3.3.1-2];</w:t>
            </w:r>
          </w:p>
          <w:p w14:paraId="6F88A71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зіставляє джерела інформації щодо достовірності та повноти [6 ГІО 3.3.2-2];</w:t>
            </w:r>
          </w:p>
          <w:p w14:paraId="592A4A1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добирає приклади, які розкривають поняття/ терміни, що використовуються в межах теми [6 ГІО 4.1.1-1];</w:t>
            </w:r>
          </w:p>
          <w:p w14:paraId="7146C570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використовує в поясненнях інформацію з різних джерел, зокрема тексти та відеоматеріали, усні історичні свідчення, музейні експозиції, власні спостереження [6 ГІО 4.1.1-2];</w:t>
            </w:r>
          </w:p>
          <w:p w14:paraId="0230A91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формулює висновок, судження на основі наведених фактів [6 ГІО 4.1.2-2];</w:t>
            </w:r>
          </w:p>
          <w:p w14:paraId="1F37B359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придатність отриманої інформації для добору аргументів за допомогою вчителя [6 ГІО 4.2.1-1];</w:t>
            </w:r>
          </w:p>
          <w:p w14:paraId="06D1CA83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послідовно викладає інформацію, будує виступ з дотриманням </w:t>
            </w:r>
            <w:r>
              <w:rPr>
                <w:color w:val="auto"/>
                <w:sz w:val="28"/>
                <w:szCs w:val="28"/>
              </w:rPr>
              <w:lastRenderedPageBreak/>
              <w:t>структури [6 ГІО 4.2.2-2];</w:t>
            </w:r>
          </w:p>
          <w:p w14:paraId="19579F6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унікальність та неповторність кожної людини [6 ГІО 5.1.1-1];</w:t>
            </w:r>
          </w:p>
          <w:p w14:paraId="202E8FEF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поводиться з повагою до гідності інших осіб [6 ГІО 5.1.1-2];</w:t>
            </w:r>
          </w:p>
          <w:p w14:paraId="01BF19B4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розрізняє та ідентифікує локальні, регіональні, національно-культурні спільноти, співвідносить себе з ними [6 ГІО 5.1.1-3];</w:t>
            </w:r>
          </w:p>
          <w:p w14:paraId="0ED41B9B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описує та характеризує в цілому себе та інших осіб за різними ознаками (інтереси, світогляд тощо) [6 ГІО 5.1.1-4];</w:t>
            </w:r>
          </w:p>
          <w:p w14:paraId="271B663C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описує соціокультурні практики різних спільнот, до яких належить, порівнює їх з іншими (вподобання у їжі, способи привітання та звертання до людей, формули ввічливості тощо) [6 ГІО 5.1.2-2];</w:t>
            </w:r>
          </w:p>
          <w:p w14:paraId="5BA7A095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як людина впливає на різні спільноти і державу своєю діяльністю [6 ГІО 5.1.2-3];</w:t>
            </w:r>
          </w:p>
          <w:p w14:paraId="277D2AFD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як держава забезпечує реалізацію культурних прав людини (зокрема дитини) [6 ГІО 5.2.1-2];</w:t>
            </w:r>
          </w:p>
          <w:p w14:paraId="62A8F7D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називає порядок дій у випадку порушення прав дитини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[6 ГІО 5.2.2-1];</w:t>
            </w:r>
          </w:p>
          <w:p w14:paraId="438DA4C3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наводить приклади протидії порушенням прав людини [6 ГІО 5.2.2-5];</w:t>
            </w:r>
          </w:p>
          <w:p w14:paraId="501CC63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наводить приклади етнічного, релігійного, культурного та іншого розмаїття в Україні та світі в минулому і сьогоденні [6 ГІО 5.3.1-1];</w:t>
            </w:r>
          </w:p>
          <w:p w14:paraId="2DB9F2C2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причини та наслідки розмаїття в сучасній Україні, аналізує культурне розмаїття України та світу [6 ГІО 5.3.1-2];</w:t>
            </w:r>
          </w:p>
          <w:p w14:paraId="40F380E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зіставляє культури, їх цінності, традиції, спосіб життя [6 ГІО 5.3.1-3];</w:t>
            </w:r>
          </w:p>
          <w:p w14:paraId="77C32FED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висловлює власне судження про культурне розмаїття та його цінність для суспільства, виявляє зацікавленість переконаннями інших людей [6 ГІО 5.3.1-4];</w:t>
            </w:r>
          </w:p>
          <w:p w14:paraId="69F4A843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наводить історичні та сучасні приклади виявів дискримінації та її подолання [6 ГІО 5.3.2-2];</w:t>
            </w:r>
          </w:p>
          <w:p w14:paraId="4AA60FF4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виявляє мову ворожнечі [6 ГІО 5.3.2-3];</w:t>
            </w:r>
          </w:p>
          <w:p w14:paraId="09B43F49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вплив вчинків окремої людини на її найближче оточення, місцеву громаду, Україну та світ [6 ГІО 6.2.1-7].</w:t>
            </w:r>
          </w:p>
          <w:p w14:paraId="5120C926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Ставлення:</w:t>
            </w:r>
          </w:p>
          <w:p w14:paraId="356D0A67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обґрунтовує користь обміну досвідом та </w:t>
            </w:r>
            <w:proofErr w:type="spellStart"/>
            <w:r>
              <w:rPr>
                <w:color w:val="auto"/>
                <w:sz w:val="28"/>
                <w:szCs w:val="28"/>
              </w:rPr>
              <w:t>взаємонавчання</w:t>
            </w:r>
            <w:proofErr w:type="spellEnd"/>
            <w:r>
              <w:rPr>
                <w:color w:val="auto"/>
                <w:sz w:val="28"/>
                <w:szCs w:val="28"/>
              </w:rPr>
              <w:t>, пояснює значення освіти в житті людини [6 ГІО 5.1.2-1];</w:t>
            </w:r>
          </w:p>
          <w:p w14:paraId="38A1A514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адаптує свою поведінку до нових ситуацій, зважаючи на набутий досвід [6 ГІО 5.1.3-1];</w:t>
            </w:r>
          </w:p>
          <w:p w14:paraId="18B94C62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гнучко та конструктивно взаємодіє з новими людьми, адаптується до нових місць та ситуацій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[6 ГІО 5.1.3-2];</w:t>
            </w:r>
          </w:p>
          <w:p w14:paraId="217C847A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обговорює важливість поваги прав людини всіма людьми [6 ГІО 5.2.1-3];</w:t>
            </w:r>
          </w:p>
          <w:p w14:paraId="6A372E15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необхідність захищати права людини і громадянина та дотримуватися обов’язків громадянина [6 ГІО 5.2.2-2];</w:t>
            </w:r>
          </w:p>
          <w:p w14:paraId="10349DA6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визнає відповідальність за свою поведінку, якщо вона призводить до порушення гідності інших людей чи до неможливості реалізації їх прав [6 ГІО 5.2.2-3];</w:t>
            </w:r>
          </w:p>
          <w:p w14:paraId="51DDDEF3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небезпеку замовчування порушення прав людини [6 ГІО 5.2.2-4];</w:t>
            </w:r>
          </w:p>
          <w:p w14:paraId="0834E435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взаємодіє з людьми з відмінними ідеями та цінностями [6 ГІО 5.3.1-5];</w:t>
            </w:r>
          </w:p>
          <w:p w14:paraId="0D2F6A8F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конструктивно реагує на випадки утисків, насилля та вияви нерівності або несправедливості, не замовчує їх [6 ГІО 5.3.2-4];</w:t>
            </w:r>
          </w:p>
          <w:p w14:paraId="50ECFDC2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переконує інших у перевагах поведінки, заснованої на повазі до прав людини і поваги до гідності людини [6 ГІО 6.1.1-3];</w:t>
            </w:r>
          </w:p>
          <w:p w14:paraId="5264C73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описує  та зважає на почуття, емоції та потреби, що мають інші люди [6 ГІО 6.2.2-2]; [6 ГІО 6.2.2-4];</w:t>
            </w:r>
          </w:p>
          <w:p w14:paraId="4C4DEBC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наводить приклади змін у житті суспільства, пов’язаних із </w:t>
            </w:r>
            <w:r>
              <w:rPr>
                <w:color w:val="auto"/>
                <w:sz w:val="28"/>
                <w:szCs w:val="28"/>
              </w:rPr>
              <w:lastRenderedPageBreak/>
              <w:t>різними чинниками; пояснює їх вплив на людину, конкретні соціальні групи та суспільство в цілому в минулому та сьогоденні [6 ГІО 6.3.1-5];</w:t>
            </w:r>
          </w:p>
          <w:p w14:paraId="3D670135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що вдалося та не вдалося досягти під час виконання роботи [6 ГІО 6.2.2-1];</w:t>
            </w:r>
          </w:p>
          <w:p w14:paraId="25D0A29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дотримується принципів академічної доброчесності в навчанні та повсякденному житті [6 ГІО 6.1.3-2].</w:t>
            </w:r>
          </w:p>
        </w:tc>
        <w:tc>
          <w:tcPr>
            <w:tcW w:w="3118" w:type="dxa"/>
          </w:tcPr>
          <w:p w14:paraId="3749811C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 xml:space="preserve">Світогляд як форма самосвідомості людини. </w:t>
            </w:r>
          </w:p>
          <w:p w14:paraId="31B7FCBE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Складові світогляду. Розвиток уявлень про світ протягом історії людства. </w:t>
            </w:r>
            <w:proofErr w:type="spellStart"/>
            <w:r>
              <w:rPr>
                <w:color w:val="auto"/>
                <w:sz w:val="28"/>
                <w:szCs w:val="28"/>
              </w:rPr>
              <w:t>Багатоманіття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світоглядів: міфологічний, релігійний, науковий;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мистецький і філософський світогляди; побутовий світогляд. </w:t>
            </w:r>
          </w:p>
          <w:p w14:paraId="7C31603A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319106BD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Духовні потреби людини. Цінності.</w:t>
            </w:r>
          </w:p>
          <w:p w14:paraId="3938B071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Цінності як основа цивілізації, еволюція системи цінностей цивілізацій. Духовні цінності. Соціальні цінності. Моральні цінності як життєві орієнтири. </w:t>
            </w:r>
          </w:p>
          <w:p w14:paraId="0B66D5DD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2AF58167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Релігія, віра, церква в житті суспільства і людини.</w:t>
            </w:r>
            <w:r>
              <w:rPr>
                <w:color w:val="auto"/>
                <w:sz w:val="28"/>
                <w:szCs w:val="28"/>
              </w:rPr>
              <w:t xml:space="preserve">  Види віровчень. Роль релігії,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віри в історії та сьогоденні. </w:t>
            </w:r>
          </w:p>
          <w:p w14:paraId="5FCE13AF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03B641A0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Право на свободу віросповідання. </w:t>
            </w:r>
            <w:r>
              <w:rPr>
                <w:color w:val="auto"/>
                <w:sz w:val="28"/>
                <w:szCs w:val="28"/>
              </w:rPr>
              <w:t>Сутність свободи віросповідання.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Дискримінація за релігійною ознакою в історії людства.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>Віротерпимість.</w:t>
            </w:r>
          </w:p>
          <w:p w14:paraId="1531A4B6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Атеїзм.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  <w:t xml:space="preserve">Релігійна різноманітність сучасної України. </w:t>
            </w:r>
            <w:proofErr w:type="spellStart"/>
            <w:r>
              <w:rPr>
                <w:color w:val="auto"/>
                <w:sz w:val="28"/>
                <w:szCs w:val="28"/>
              </w:rPr>
              <w:t>Поліконфесійність</w:t>
            </w:r>
            <w:proofErr w:type="spellEnd"/>
            <w:r>
              <w:rPr>
                <w:color w:val="auto"/>
                <w:sz w:val="28"/>
                <w:szCs w:val="28"/>
              </w:rPr>
              <w:t>.</w:t>
            </w:r>
          </w:p>
          <w:p w14:paraId="43BE4FA6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770D2F92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Матеріальна й духовна культура людства.</w:t>
            </w:r>
            <w:r>
              <w:rPr>
                <w:color w:val="auto"/>
                <w:sz w:val="28"/>
                <w:szCs w:val="28"/>
              </w:rPr>
              <w:t xml:space="preserve"> </w:t>
            </w:r>
          </w:p>
          <w:p w14:paraId="618BF6A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Співвідношення науки,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мистецтва, філософії та релігії в духовній культурі людства. </w:t>
            </w:r>
          </w:p>
          <w:p w14:paraId="15B76A68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407189BE" w14:textId="77777777" w:rsidR="00FD4DF1" w:rsidRDefault="003A6DB8">
            <w:pPr>
              <w:spacing w:line="276" w:lineRule="auto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Національна культура.</w:t>
            </w:r>
          </w:p>
          <w:p w14:paraId="7859720A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Культурна багатоманітність світу. Соціокультурні практики різних спільнот. Культурно-національні особливостей людей, які живуть в Україні.</w:t>
            </w:r>
          </w:p>
          <w:p w14:paraId="5F54887F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144B9AAE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Самоідентифікація людини.</w:t>
            </w:r>
            <w:r>
              <w:rPr>
                <w:color w:val="auto"/>
                <w:sz w:val="28"/>
                <w:szCs w:val="28"/>
              </w:rPr>
              <w:t xml:space="preserve"> </w:t>
            </w:r>
          </w:p>
          <w:p w14:paraId="6F3B133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Сенс життя. Ідеал в житті людини. Самопізнання. </w:t>
            </w:r>
            <w:r>
              <w:rPr>
                <w:color w:val="auto"/>
                <w:sz w:val="28"/>
                <w:szCs w:val="28"/>
              </w:rPr>
              <w:lastRenderedPageBreak/>
              <w:t>Самореалізація. Самооцінка. Планування майбутнього. Саморозвиток.</w:t>
            </w:r>
          </w:p>
          <w:p w14:paraId="40E2864E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C5829FF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Навчально-пізнавальна, дослідницька, пошукова, творча,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проєктна</w:t>
            </w:r>
            <w:proofErr w:type="spellEnd"/>
            <w:r>
              <w:rPr>
                <w:color w:val="auto"/>
                <w:sz w:val="28"/>
                <w:szCs w:val="28"/>
              </w:rPr>
              <w:t>, моделювання, інтерактивна, дискусійна.</w:t>
            </w:r>
          </w:p>
          <w:p w14:paraId="7E302A82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45F09F8C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  <w:u w:val="single"/>
              </w:rPr>
            </w:pPr>
            <w:r>
              <w:rPr>
                <w:color w:val="auto"/>
                <w:sz w:val="28"/>
                <w:szCs w:val="28"/>
                <w:u w:val="single"/>
              </w:rPr>
              <w:t>Орієнтовні приклади видів навчальної діяльності:</w:t>
            </w:r>
          </w:p>
          <w:p w14:paraId="4D4723A5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робота з текстами/</w:t>
            </w:r>
            <w:proofErr w:type="spellStart"/>
            <w:r>
              <w:rPr>
                <w:color w:val="auto"/>
                <w:sz w:val="28"/>
                <w:szCs w:val="28"/>
              </w:rPr>
              <w:t>медіатекстами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аналіз інформаційних джерел з теми, постановка запитань/пошук відповідей на запитання до заданої теми, творчі тематичні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(спільні презентації, </w:t>
            </w:r>
            <w:proofErr w:type="spellStart"/>
            <w:r>
              <w:rPr>
                <w:color w:val="auto"/>
                <w:sz w:val="28"/>
                <w:szCs w:val="28"/>
              </w:rPr>
              <w:t>лепбуки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рольові </w:t>
            </w:r>
            <w:proofErr w:type="spellStart"/>
            <w:r>
              <w:rPr>
                <w:color w:val="auto"/>
                <w:sz w:val="28"/>
                <w:szCs w:val="28"/>
              </w:rPr>
              <w:t>симуляційні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ігри, графічні тематичні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проєкти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), розв’язування ситуаційних навчальних задач, складання списку інформаційних ресурсів на задану тему, написання тез, </w:t>
            </w:r>
            <w:proofErr w:type="spellStart"/>
            <w:r>
              <w:rPr>
                <w:color w:val="auto"/>
                <w:sz w:val="28"/>
                <w:szCs w:val="28"/>
              </w:rPr>
              <w:t>есеїв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, тематичних постів до </w:t>
            </w:r>
            <w:r>
              <w:rPr>
                <w:color w:val="auto"/>
                <w:sz w:val="28"/>
                <w:szCs w:val="28"/>
              </w:rPr>
              <w:lastRenderedPageBreak/>
              <w:t>соціальних мереж тощо, дискусійні клуби.</w:t>
            </w:r>
          </w:p>
        </w:tc>
      </w:tr>
    </w:tbl>
    <w:p w14:paraId="637F7EC3" w14:textId="77777777" w:rsidR="00FD4DF1" w:rsidRDefault="00FD4DF1">
      <w:pPr>
        <w:tabs>
          <w:tab w:val="left" w:pos="284"/>
        </w:tabs>
        <w:spacing w:line="276" w:lineRule="auto"/>
        <w:jc w:val="center"/>
        <w:rPr>
          <w:b/>
          <w:bCs/>
          <w:color w:val="auto"/>
          <w:sz w:val="28"/>
          <w:szCs w:val="28"/>
        </w:rPr>
      </w:pPr>
    </w:p>
    <w:p w14:paraId="42562BAA" w14:textId="77777777" w:rsidR="00FD4DF1" w:rsidRDefault="003A6DB8">
      <w:pPr>
        <w:spacing w:line="276" w:lineRule="auto"/>
        <w:jc w:val="center"/>
        <w:rPr>
          <w:b/>
          <w:sz w:val="28"/>
          <w:szCs w:val="28"/>
        </w:rPr>
      </w:pPr>
      <w:r>
        <w:rPr>
          <w:sz w:val="48"/>
          <w:szCs w:val="48"/>
        </w:rPr>
        <w:t xml:space="preserve"> </w:t>
      </w:r>
      <w:r>
        <w:rPr>
          <w:b/>
          <w:sz w:val="28"/>
          <w:szCs w:val="28"/>
        </w:rPr>
        <w:t>«Громадянська освіта» (7 клас)</w:t>
      </w:r>
    </w:p>
    <w:p w14:paraId="77A21D56" w14:textId="77777777" w:rsidR="00FD4DF1" w:rsidRDefault="003A6DB8">
      <w:pPr>
        <w:spacing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Розділ ІІ. Соціальна та політична сфера</w:t>
      </w:r>
    </w:p>
    <w:p w14:paraId="3D02D89E" w14:textId="77777777" w:rsidR="00FD4DF1" w:rsidRDefault="003A6DB8">
      <w:pPr>
        <w:spacing w:line="276" w:lineRule="auto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(автори: </w:t>
      </w:r>
      <w:r>
        <w:rPr>
          <w:i/>
          <w:color w:val="auto"/>
          <w:sz w:val="28"/>
          <w:szCs w:val="28"/>
        </w:rPr>
        <w:t>О. Бурлака,</w:t>
      </w:r>
      <w:r>
        <w:rPr>
          <w:i/>
          <w:color w:val="FF0000"/>
          <w:sz w:val="28"/>
          <w:szCs w:val="28"/>
        </w:rPr>
        <w:t xml:space="preserve"> </w:t>
      </w:r>
      <w:r>
        <w:rPr>
          <w:i/>
          <w:color w:val="auto"/>
          <w:sz w:val="28"/>
          <w:szCs w:val="28"/>
        </w:rPr>
        <w:t xml:space="preserve">О. </w:t>
      </w:r>
      <w:proofErr w:type="spellStart"/>
      <w:r>
        <w:rPr>
          <w:i/>
          <w:color w:val="auto"/>
          <w:sz w:val="28"/>
          <w:szCs w:val="28"/>
        </w:rPr>
        <w:t>Желіба</w:t>
      </w:r>
      <w:proofErr w:type="spellEnd"/>
      <w:r>
        <w:rPr>
          <w:sz w:val="28"/>
          <w:szCs w:val="28"/>
        </w:rPr>
        <w:t>)</w:t>
      </w:r>
    </w:p>
    <w:p w14:paraId="35EAB171" w14:textId="77777777" w:rsidR="00FD4DF1" w:rsidRDefault="00FD4DF1">
      <w:pPr>
        <w:spacing w:line="276" w:lineRule="auto"/>
        <w:jc w:val="center"/>
        <w:rPr>
          <w:sz w:val="28"/>
          <w:szCs w:val="28"/>
        </w:rPr>
      </w:pPr>
    </w:p>
    <w:tbl>
      <w:tblPr>
        <w:tblStyle w:val="11"/>
        <w:tblW w:w="151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26"/>
        <w:gridCol w:w="3544"/>
        <w:gridCol w:w="2664"/>
      </w:tblGrid>
      <w:tr w:rsidR="00FD4DF1" w14:paraId="5831AC5D" w14:textId="77777777">
        <w:trPr>
          <w:tblHeader/>
        </w:trPr>
        <w:tc>
          <w:tcPr>
            <w:tcW w:w="8926" w:type="dxa"/>
            <w:shd w:val="clear" w:color="auto" w:fill="D9D9D9"/>
            <w:vAlign w:val="center"/>
          </w:tcPr>
          <w:p w14:paraId="394C5737" w14:textId="77777777" w:rsidR="00FD4DF1" w:rsidRDefault="003A6DB8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Очікувані результати навчання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6E08118A" w14:textId="77777777" w:rsidR="00FD4DF1" w:rsidRDefault="003A6DB8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Зміст навчально-пізнавальної діяльності</w:t>
            </w:r>
          </w:p>
        </w:tc>
        <w:tc>
          <w:tcPr>
            <w:tcW w:w="2664" w:type="dxa"/>
            <w:shd w:val="clear" w:color="auto" w:fill="D9D9D9"/>
            <w:vAlign w:val="center"/>
          </w:tcPr>
          <w:p w14:paraId="188006FE" w14:textId="77777777" w:rsidR="00FD4DF1" w:rsidRDefault="003A6DB8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Види навчальної діяльності</w:t>
            </w:r>
          </w:p>
        </w:tc>
      </w:tr>
      <w:tr w:rsidR="00FD4DF1" w14:paraId="09738278" w14:textId="77777777">
        <w:trPr>
          <w:trHeight w:val="480"/>
        </w:trPr>
        <w:tc>
          <w:tcPr>
            <w:tcW w:w="15134" w:type="dxa"/>
            <w:gridSpan w:val="3"/>
          </w:tcPr>
          <w:p w14:paraId="1A9F16E1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Вступ</w:t>
            </w:r>
          </w:p>
        </w:tc>
      </w:tr>
      <w:tr w:rsidR="00FD4DF1" w14:paraId="2F13C7E2" w14:textId="77777777">
        <w:trPr>
          <w:trHeight w:val="480"/>
        </w:trPr>
        <w:tc>
          <w:tcPr>
            <w:tcW w:w="8926" w:type="dxa"/>
          </w:tcPr>
          <w:p w14:paraId="6741E791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Базові знання</w:t>
            </w:r>
          </w:p>
          <w:p w14:paraId="114D4FC1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i/>
                <w:iCs/>
                <w:color w:val="auto"/>
                <w:sz w:val="28"/>
                <w:szCs w:val="28"/>
              </w:rPr>
              <w:t>Потреби, соціум, спільнота</w:t>
            </w:r>
          </w:p>
          <w:p w14:paraId="608CEB00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Уміння</w:t>
            </w:r>
          </w:p>
          <w:p w14:paraId="4274AA6C" w14:textId="77777777" w:rsidR="00FD4DF1" w:rsidRDefault="003A6DB8">
            <w:pPr>
              <w:numPr>
                <w:ilvl w:val="0"/>
                <w:numId w:val="4"/>
              </w:num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lastRenderedPageBreak/>
              <w:t>Формулює і аргументовано висловлює, відстоює у дискусії власні погляди та переконання [9 ГІО 5.1.2-4].</w:t>
            </w:r>
          </w:p>
          <w:p w14:paraId="106A35D6" w14:textId="77777777" w:rsidR="00FD4DF1" w:rsidRDefault="003A6DB8">
            <w:pPr>
              <w:numPr>
                <w:ilvl w:val="0"/>
                <w:numId w:val="4"/>
              </w:num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Аналізує політичне, суспільне і культурне життя в Україні та світі, виклики для демократії і прав людини [9 ГІО 6.3.1-1].</w:t>
            </w:r>
          </w:p>
          <w:p w14:paraId="34D306B0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Ставлення</w:t>
            </w:r>
          </w:p>
          <w:p w14:paraId="2C4BBB1E" w14:textId="77777777" w:rsidR="00FD4DF1" w:rsidRDefault="003A6DB8">
            <w:pPr>
              <w:numPr>
                <w:ilvl w:val="0"/>
                <w:numId w:val="2"/>
              </w:num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Дотримується законодавства та суспільних норм і правил, які не суперечать правам людини [9 ГІО 5.2.2-4].</w:t>
            </w:r>
          </w:p>
        </w:tc>
        <w:tc>
          <w:tcPr>
            <w:tcW w:w="3544" w:type="dxa"/>
          </w:tcPr>
          <w:p w14:paraId="06057B0F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 xml:space="preserve">Соціум і спільноти. </w:t>
            </w:r>
            <w:r>
              <w:rPr>
                <w:color w:val="auto"/>
                <w:sz w:val="28"/>
                <w:szCs w:val="28"/>
              </w:rPr>
              <w:t xml:space="preserve">Людина як соціальна істота. Спільність потреб. </w:t>
            </w:r>
            <w:r>
              <w:rPr>
                <w:color w:val="auto"/>
                <w:sz w:val="28"/>
                <w:szCs w:val="28"/>
              </w:rPr>
              <w:lastRenderedPageBreak/>
              <w:t>Різноманітність спільнот.</w:t>
            </w:r>
          </w:p>
          <w:p w14:paraId="5A31299E" w14:textId="77777777" w:rsidR="00FD4DF1" w:rsidRDefault="003A6DB8">
            <w:pPr>
              <w:spacing w:line="276" w:lineRule="auto"/>
              <w:rPr>
                <w:color w:val="FF0000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Роль спільнот у житті людини</w:t>
            </w:r>
          </w:p>
        </w:tc>
        <w:tc>
          <w:tcPr>
            <w:tcW w:w="2664" w:type="dxa"/>
          </w:tcPr>
          <w:p w14:paraId="4A6391B0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Навчально-пізнавальна, дослідницька,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пошукова, творча,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проєктна</w:t>
            </w:r>
            <w:proofErr w:type="spellEnd"/>
            <w:r>
              <w:rPr>
                <w:color w:val="auto"/>
                <w:sz w:val="28"/>
                <w:szCs w:val="28"/>
              </w:rPr>
              <w:t>, моделювання, інтерактивна, дискусійна</w:t>
            </w:r>
          </w:p>
        </w:tc>
      </w:tr>
      <w:tr w:rsidR="00FD4DF1" w14:paraId="106CD7E2" w14:textId="77777777">
        <w:trPr>
          <w:trHeight w:val="480"/>
        </w:trPr>
        <w:tc>
          <w:tcPr>
            <w:tcW w:w="15134" w:type="dxa"/>
            <w:gridSpan w:val="3"/>
          </w:tcPr>
          <w:p w14:paraId="5017B9D7" w14:textId="77777777" w:rsidR="00FD4DF1" w:rsidRDefault="003A6DB8">
            <w:pPr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lastRenderedPageBreak/>
              <w:t xml:space="preserve">Тема 1. </w:t>
            </w:r>
            <w:r>
              <w:rPr>
                <w:b/>
                <w:sz w:val="28"/>
                <w:szCs w:val="28"/>
              </w:rPr>
              <w:t>Людина і суспільство</w:t>
            </w:r>
          </w:p>
        </w:tc>
      </w:tr>
      <w:tr w:rsidR="00FD4DF1" w14:paraId="396DFBB0" w14:textId="77777777">
        <w:trPr>
          <w:trHeight w:val="919"/>
        </w:trPr>
        <w:tc>
          <w:tcPr>
            <w:tcW w:w="8926" w:type="dxa"/>
          </w:tcPr>
          <w:p w14:paraId="27C3D312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Базові знання:</w:t>
            </w:r>
          </w:p>
          <w:p w14:paraId="3DFB4CC4" w14:textId="77777777" w:rsidR="00FD4DF1" w:rsidRDefault="003A6DB8">
            <w:pPr>
              <w:spacing w:line="276" w:lineRule="auto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>Родина, етнос, релігійна спільнота, культурна група, звичай, традиція, соціальний стан, нація, патріотизм, толерантність, інклюзія, інформація, медіа, конфлікти, цінності, ідентичність, гідність.</w:t>
            </w:r>
          </w:p>
          <w:p w14:paraId="2FF692F5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iCs/>
                <w:color w:val="auto"/>
                <w:sz w:val="28"/>
                <w:szCs w:val="28"/>
              </w:rPr>
            </w:pPr>
            <w:r>
              <w:rPr>
                <w:b/>
                <w:iCs/>
                <w:color w:val="auto"/>
                <w:sz w:val="28"/>
                <w:szCs w:val="28"/>
              </w:rPr>
              <w:t>Уміння:</w:t>
            </w:r>
          </w:p>
          <w:p w14:paraId="0C1BBA8F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критерії змін у житті суспільства (з допомогою вчителя) [9 ГІО 1.2.3-2].</w:t>
            </w:r>
          </w:p>
          <w:p w14:paraId="7D666B2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Передбачає зміни в різних галузях суспільного життя, прогнозує пов’язані з ними ризики і переваги [9 ГІО 1.3.2-3].</w:t>
            </w:r>
          </w:p>
          <w:p w14:paraId="390705FA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Пояснює критерії </w:t>
            </w:r>
            <w:proofErr w:type="spellStart"/>
            <w:r>
              <w:rPr>
                <w:color w:val="auto"/>
                <w:sz w:val="28"/>
                <w:szCs w:val="28"/>
              </w:rPr>
              <w:t>інклюзивності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громадського простору [9 ГІО 2.3.2-1].</w:t>
            </w:r>
          </w:p>
          <w:p w14:paraId="6563EEC4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Пропонує (з допомогою вчителя) способи розв’язання наявних </w:t>
            </w:r>
            <w:r>
              <w:rPr>
                <w:color w:val="auto"/>
                <w:sz w:val="28"/>
                <w:szCs w:val="28"/>
              </w:rPr>
              <w:lastRenderedPageBreak/>
              <w:t>суспільних проблем, які мають історичне підґрунтя, аналізує суспільний і власний досвід [9 ГІО 4.1.3-2].</w:t>
            </w:r>
          </w:p>
          <w:p w14:paraId="16DAE344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вплив конкретного вчинку і події з погляду суспільних потреб та інтересів, важливості для власного досвіду [9 ГІО 4.3.2-1].</w:t>
            </w:r>
          </w:p>
          <w:p w14:paraId="1363CEFC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Втілює результати пізнавальної діяльності в </w:t>
            </w:r>
            <w:proofErr w:type="spellStart"/>
            <w:r>
              <w:rPr>
                <w:color w:val="auto"/>
                <w:sz w:val="28"/>
                <w:szCs w:val="28"/>
              </w:rPr>
              <w:t>медіатекстах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[9 ГІО 4.3.2-4].</w:t>
            </w:r>
          </w:p>
          <w:p w14:paraId="05FE2097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та пояснює, що для нього означає належність до соціокультурної спільноти [9 ГІО 5.1.1-1].</w:t>
            </w:r>
          </w:p>
          <w:p w14:paraId="5777DF55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Пояснює, як належність до різних спільнот та зовнішні чинники впливають на формування його поглядів та переконань [9 ГІО 5.1.1-2].</w:t>
            </w:r>
          </w:p>
          <w:p w14:paraId="7EF71CEC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поняття “гідність” та ідентифікує в минулому та сучасності випадки захисту та порушення гідності людини [9 ГІО 5.1.3-1].</w:t>
            </w:r>
          </w:p>
          <w:p w14:paraId="691D7554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необхідність поваги до власної гідності та гідності іншої особи [9 ГІО 5.1.3-2].</w:t>
            </w:r>
          </w:p>
          <w:p w14:paraId="31AB9924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свої сильні та слабкі сторони та формулює способи самовдосконалення [9 ГІО 5.1.2-1].</w:t>
            </w:r>
          </w:p>
          <w:p w14:paraId="2BC932A6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Оцінює та контролює вплив емоцій на свою поведінку [9 ГІО 5.1.2-2].</w:t>
            </w:r>
          </w:p>
          <w:p w14:paraId="5D5A4587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Формулює і аргументовано висловлює, відстоює у дискусії власні погляди та переконання [9 ГІО 5.1.2-4].</w:t>
            </w:r>
          </w:p>
          <w:p w14:paraId="6B2A212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Характеризує роль держави та демократії щодо забезпечення прав людини і створення умов для розвитку особистості [9 ГІО 5.1.4-1].</w:t>
            </w:r>
          </w:p>
          <w:p w14:paraId="434EE662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Характеризує взаємозв’язок та взаємну відповідальність громадян і держави в розвитку правової культури та збереженні територіальної цілісності держави [9 ГІО 6.1.3-1].</w:t>
            </w:r>
          </w:p>
          <w:p w14:paraId="1C811EE5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Докладно описує проблеми, з якими стикаються різні спільноти [9 ГІО 6.2.1-1].</w:t>
            </w:r>
          </w:p>
          <w:p w14:paraId="2C175C32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Пропонує декілька варіантів розв’язання проблем відповідної спільноти та обирає найоптимальніший [9 ГІО 6.2.1-2].</w:t>
            </w:r>
          </w:p>
          <w:p w14:paraId="42CA4B0E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способи власної участі в житті класу/ закладу освіти/ родини/ місцевої спільноти [9 ГІО 6.2.1-4].</w:t>
            </w:r>
          </w:p>
          <w:p w14:paraId="06B979C9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Оцінює якість виконання роботи за допомогою рефлексії та конструктивного зворотного зв’язку [9 ГІО 6.2.2-1].</w:t>
            </w:r>
          </w:p>
          <w:p w14:paraId="0F972E50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Розкриває сутність принципу недискримінації і виявляє його порушення у повсякденному житті і </w:t>
            </w:r>
            <w:proofErr w:type="spellStart"/>
            <w:r>
              <w:rPr>
                <w:color w:val="auto"/>
                <w:sz w:val="28"/>
                <w:szCs w:val="28"/>
              </w:rPr>
              <w:t>медіаповідомленнях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[9 ГІО 5.3.1-3].</w:t>
            </w:r>
          </w:p>
          <w:p w14:paraId="59572C70" w14:textId="77777777" w:rsidR="00FD4DF1" w:rsidRDefault="003A6DB8">
            <w:pPr>
              <w:tabs>
                <w:tab w:val="left" w:pos="268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Ставлення:</w:t>
            </w:r>
          </w:p>
          <w:p w14:paraId="1DBA0E96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Бере участь у громадських ініціативах щодо формування </w:t>
            </w:r>
            <w:r>
              <w:rPr>
                <w:color w:val="auto"/>
                <w:sz w:val="28"/>
                <w:szCs w:val="28"/>
              </w:rPr>
              <w:lastRenderedPageBreak/>
              <w:t>інклюзивного простору. [9 ГІО 2.3.2-2].</w:t>
            </w:r>
          </w:p>
          <w:p w14:paraId="1DD9CA03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Демонструє розуміння гідності людини та способи її обстоювання у спільноті закладу освіти [9 ГІО 5.1.3].</w:t>
            </w:r>
          </w:p>
          <w:p w14:paraId="51CC58F1" w14:textId="77777777" w:rsidR="00FD4DF1" w:rsidRDefault="003A6DB8">
            <w:pPr>
              <w:numPr>
                <w:ilvl w:val="0"/>
                <w:numId w:val="3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Доводить необхідність захисту прав і гідності людини [9 ГІО 5.2.1].</w:t>
            </w:r>
          </w:p>
          <w:p w14:paraId="5AF73A25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Пропонує способи залучення (інклюзії) різних людей у спільноти різного порядку, враховує при цьому думку людей, які потребують такого залучення [9 ГІО 5.3.2-1].</w:t>
            </w:r>
          </w:p>
          <w:p w14:paraId="66FCCFC2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Пропонує, як протистояти випадкам дискримінації та утисків [9 ГІО 5.3.2-3].</w:t>
            </w:r>
          </w:p>
          <w:p w14:paraId="00EFAA5F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Обґрунтовує необхідність попри життєві обставини доброчесно та у правовий спосіб утверджувати свої права [9 ГІО 6.1.3-2].</w:t>
            </w:r>
          </w:p>
          <w:p w14:paraId="0567B942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важливість для себе громадянства України, пояснює свої права та обов’язки як громадянина [9 ГІО 5.1.4-3].</w:t>
            </w:r>
          </w:p>
          <w:p w14:paraId="6AE32051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Дотримується законодавства та суспільних норм і правил, які не суперечать правам людини і принципу поваги до людської гідності [9 ГІО 5.2.2-4].</w:t>
            </w:r>
          </w:p>
          <w:p w14:paraId="176BD5ED" w14:textId="77777777" w:rsidR="00FD4DF1" w:rsidRDefault="003A6DB8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Виявляє інтереси різних спільнот/ груп і шукає шляхи їх (інтересів) узгодження для розв’язання проблем відповідних спільнот/ груп [9 ГІО 6.2.1-3].</w:t>
            </w:r>
          </w:p>
        </w:tc>
        <w:tc>
          <w:tcPr>
            <w:tcW w:w="3544" w:type="dxa"/>
          </w:tcPr>
          <w:p w14:paraId="43C3DEFB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>Родина</w:t>
            </w:r>
            <w:r>
              <w:rPr>
                <w:color w:val="auto"/>
                <w:sz w:val="28"/>
                <w:szCs w:val="28"/>
              </w:rPr>
              <w:t>. Потреби членів родини. Види родини в історії та сьогоденні. Права і обов’язки членів сім’ї. Взаєморозуміння та партнерські відносини</w:t>
            </w:r>
          </w:p>
          <w:p w14:paraId="6DC1A992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49FB55E1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Етнічні, культурні, релігійні та групи.</w:t>
            </w:r>
            <w:r>
              <w:rPr>
                <w:color w:val="auto"/>
                <w:sz w:val="28"/>
                <w:szCs w:val="28"/>
              </w:rPr>
              <w:t xml:space="preserve"> Етноси та їх походження. Особливості релігійних спільнот в історії і </w:t>
            </w:r>
            <w:r>
              <w:rPr>
                <w:color w:val="auto"/>
                <w:sz w:val="28"/>
                <w:szCs w:val="28"/>
              </w:rPr>
              <w:lastRenderedPageBreak/>
              <w:t>сьогоденні. Культурні спільноти. Звичаї, традиції, церемонії, етнічних, релігійних та інших спільнот в історії та сьогоденні.</w:t>
            </w:r>
          </w:p>
          <w:p w14:paraId="79CB0EC6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0C81FDFA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Стани та класи.</w:t>
            </w:r>
            <w:r>
              <w:rPr>
                <w:color w:val="auto"/>
                <w:sz w:val="28"/>
                <w:szCs w:val="28"/>
              </w:rPr>
              <w:t xml:space="preserve"> Соціальна стратифікація. Становлення соціальних станів. Спільність інтересів людей однієї професії та статусу. Боротьба за права станів та соціальну рівність.</w:t>
            </w:r>
          </w:p>
          <w:p w14:paraId="73348EBD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2BCBBF3F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Нації і патріотизм.</w:t>
            </w:r>
            <w:r>
              <w:rPr>
                <w:color w:val="auto"/>
                <w:sz w:val="28"/>
                <w:szCs w:val="28"/>
              </w:rPr>
              <w:t xml:space="preserve"> Зародження націй. Ознаки нації. Політичні нації. Патріотизм. Прояви патріотизму в історії та </w:t>
            </w:r>
            <w:r>
              <w:rPr>
                <w:color w:val="auto"/>
                <w:sz w:val="28"/>
                <w:szCs w:val="28"/>
              </w:rPr>
              <w:lastRenderedPageBreak/>
              <w:t>сьогоденні.</w:t>
            </w:r>
          </w:p>
          <w:p w14:paraId="0D9BF3E3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1DBF4D9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Толерантність та інклюзія. </w:t>
            </w:r>
            <w:r>
              <w:rPr>
                <w:color w:val="auto"/>
                <w:sz w:val="28"/>
                <w:szCs w:val="28"/>
              </w:rPr>
              <w:t xml:space="preserve">Ідентичність і гідність людини. Право на </w:t>
            </w:r>
            <w:proofErr w:type="spellStart"/>
            <w:r>
              <w:rPr>
                <w:color w:val="auto"/>
                <w:sz w:val="28"/>
                <w:szCs w:val="28"/>
              </w:rPr>
              <w:t>інакшість</w:t>
            </w:r>
            <w:proofErr w:type="spellEnd"/>
            <w:r>
              <w:rPr>
                <w:color w:val="auto"/>
                <w:sz w:val="28"/>
                <w:szCs w:val="28"/>
              </w:rPr>
              <w:t>. Правила й норми співжиття різних людей та спільнот. Роль держави та демократії у забезпеченні толерантності та інклюзії.</w:t>
            </w:r>
          </w:p>
          <w:p w14:paraId="0228655B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1CC8DAF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Інформація і медіа.</w:t>
            </w:r>
            <w:r>
              <w:rPr>
                <w:color w:val="auto"/>
                <w:sz w:val="28"/>
                <w:szCs w:val="28"/>
              </w:rPr>
              <w:t xml:space="preserve"> Інформація як основа прийняття рішень. Важливість свободи слова. Медіа в давнину і сьогоденні.</w:t>
            </w:r>
          </w:p>
          <w:p w14:paraId="48CBAF61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2A171FDC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Взаємодія людей</w:t>
            </w:r>
            <w:r>
              <w:rPr>
                <w:color w:val="auto"/>
                <w:sz w:val="28"/>
                <w:szCs w:val="28"/>
              </w:rPr>
              <w:t xml:space="preserve">. Інтереси і цінності як рушії </w:t>
            </w:r>
            <w:r>
              <w:rPr>
                <w:color w:val="auto"/>
                <w:sz w:val="28"/>
                <w:szCs w:val="28"/>
              </w:rPr>
              <w:lastRenderedPageBreak/>
              <w:t>активності людини. Конфлікти та їх розв’язання в історії та сьогоденні.</w:t>
            </w:r>
          </w:p>
        </w:tc>
        <w:tc>
          <w:tcPr>
            <w:tcW w:w="2664" w:type="dxa"/>
          </w:tcPr>
          <w:p w14:paraId="63D2FA28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Навчально-пізнавальна, дослідницька, пошукова, творча,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проєктна</w:t>
            </w:r>
            <w:proofErr w:type="spellEnd"/>
            <w:r>
              <w:rPr>
                <w:color w:val="auto"/>
                <w:sz w:val="28"/>
                <w:szCs w:val="28"/>
              </w:rPr>
              <w:t>, моделювання, інтерактивна, дискусійна</w:t>
            </w:r>
          </w:p>
        </w:tc>
      </w:tr>
      <w:tr w:rsidR="00FD4DF1" w14:paraId="72E88708" w14:textId="77777777">
        <w:trPr>
          <w:trHeight w:val="480"/>
        </w:trPr>
        <w:tc>
          <w:tcPr>
            <w:tcW w:w="15134" w:type="dxa"/>
            <w:gridSpan w:val="3"/>
          </w:tcPr>
          <w:p w14:paraId="1D7DE9EA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lastRenderedPageBreak/>
              <w:t xml:space="preserve">Тема 2. </w:t>
            </w:r>
            <w:r>
              <w:rPr>
                <w:b/>
                <w:sz w:val="28"/>
                <w:szCs w:val="28"/>
              </w:rPr>
              <w:t>Людина і влада</w:t>
            </w:r>
          </w:p>
        </w:tc>
      </w:tr>
      <w:tr w:rsidR="00FD4DF1" w14:paraId="20C6D4B5" w14:textId="77777777">
        <w:tc>
          <w:tcPr>
            <w:tcW w:w="8926" w:type="dxa"/>
          </w:tcPr>
          <w:p w14:paraId="4325C74E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Базові знання:</w:t>
            </w:r>
          </w:p>
          <w:p w14:paraId="40A6E6BD" w14:textId="77777777" w:rsidR="00FD4DF1" w:rsidRDefault="003A6DB8">
            <w:pPr>
              <w:spacing w:line="276" w:lineRule="auto"/>
              <w:rPr>
                <w:i/>
                <w:color w:val="auto"/>
                <w:sz w:val="28"/>
                <w:szCs w:val="28"/>
              </w:rPr>
            </w:pPr>
            <w:r>
              <w:rPr>
                <w:i/>
                <w:color w:val="auto"/>
                <w:sz w:val="28"/>
                <w:szCs w:val="28"/>
              </w:rPr>
              <w:t xml:space="preserve">Влада, управління, демократія, самоврядування, політичний режим, громадянство, </w:t>
            </w:r>
            <w:proofErr w:type="spellStart"/>
            <w:r>
              <w:rPr>
                <w:i/>
                <w:color w:val="auto"/>
                <w:sz w:val="28"/>
                <w:szCs w:val="28"/>
              </w:rPr>
              <w:t>протестні</w:t>
            </w:r>
            <w:proofErr w:type="spellEnd"/>
            <w:r>
              <w:rPr>
                <w:i/>
                <w:color w:val="auto"/>
                <w:sz w:val="28"/>
                <w:szCs w:val="28"/>
              </w:rPr>
              <w:t xml:space="preserve"> рухи, революції, реформи, централізована держава, децентралізована держава, унітарна держава, федеративна держава, імперія, національна держава, метрополія, колонія, </w:t>
            </w:r>
          </w:p>
          <w:p w14:paraId="7BF6EB16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Уміння:</w:t>
            </w:r>
          </w:p>
          <w:p w14:paraId="5B9BB0BF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 самостійно визначеними критеріями добирає інформацію для виконання завдання, аргументує свій вибір [9 ГІО 3.1.2-1].</w:t>
            </w:r>
          </w:p>
          <w:p w14:paraId="7ED888B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Складає список використаних джерел, дотримуючись засад доброчесності [9 ГІО 3.1.2-2].</w:t>
            </w:r>
          </w:p>
          <w:p w14:paraId="5400F16D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Чітко формулює та висловлює судження стосовно суспільних ідей з урахуванням власного досвіду, різних видів інформації [6 ГІО 4.2.3-1].</w:t>
            </w:r>
          </w:p>
          <w:p w14:paraId="1EE238D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Обмірковує, що він може робити для утвердження культури демократії [9 ГІО 5.1.4-2].</w:t>
            </w:r>
          </w:p>
          <w:p w14:paraId="5BB480F2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Визначає важливість для себе громадянства України, пояснює свої права та обов’язки як громадянина [9 ГІО 5.1.4-3].</w:t>
            </w:r>
          </w:p>
          <w:p w14:paraId="42E35E85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Формулює і аргументовано висловлює, відстоює у дискусії власні погляди та переконання [9 ГІО 5.1.2-4].</w:t>
            </w:r>
          </w:p>
          <w:p w14:paraId="102C5E0A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Характеризує роль Конституції України, засади діяльності та компетенцію вищих органів влади в Україні. [9 ГІО 6.1.1-1].</w:t>
            </w:r>
          </w:p>
          <w:p w14:paraId="00152AB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Пояснює та ілюструє принцип верховенства права і розподіл гілок влади [9 ГІО 6.1.1-2].</w:t>
            </w:r>
          </w:p>
          <w:p w14:paraId="1CF97B97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Наводить приклади, як громадяни можуть впливати на політичні і суспільні процеси [9 ГІО 6.1.2-1].</w:t>
            </w:r>
          </w:p>
          <w:p w14:paraId="257C13EE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Застосовує окремі механізми безпосередньої (прямої) демократії [9 ГІО 6.1.2-2].</w:t>
            </w:r>
          </w:p>
          <w:p w14:paraId="56AA654C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Використовує принципи врядування, долучається до розроблення правил, які діють у закладі освіти, виявляє випадки їх порушення [9 ГІО 6.1.2-3].</w:t>
            </w:r>
          </w:p>
          <w:p w14:paraId="21684FAC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Характеризує роль самоврядних територіальних спільнот, механізми їх формування та діяльності, докладно описує проблеми, з якими стикаються різні спільноти (громада) [9 ГІО 6.2.1-1].</w:t>
            </w:r>
          </w:p>
          <w:p w14:paraId="478BB8F0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Визначає способи власної участі в житті класу/ закладу освіти/ родини/ місцевої спільноти [9 ГІО 6.2.1-4].</w:t>
            </w:r>
          </w:p>
          <w:p w14:paraId="5642A461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Оцінює якість виконання роботи за допомогою рефлексії та конструктивного зворотного зв’язку [9 ГІО 6.2.2-1].</w:t>
            </w:r>
          </w:p>
          <w:p w14:paraId="0EDEAE77" w14:textId="77777777" w:rsidR="00FD4DF1" w:rsidRDefault="003A6DB8">
            <w:pPr>
              <w:tabs>
                <w:tab w:val="left" w:pos="268"/>
              </w:tabs>
              <w:spacing w:line="276" w:lineRule="auto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Ставлення:</w:t>
            </w:r>
          </w:p>
          <w:p w14:paraId="4E31605C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використовує принципи врядування, долучається до розроблення </w:t>
            </w:r>
            <w:r>
              <w:rPr>
                <w:color w:val="auto"/>
                <w:sz w:val="28"/>
                <w:szCs w:val="28"/>
              </w:rPr>
              <w:lastRenderedPageBreak/>
              <w:t>правил, які діють у закладі освіти і громаді, виявляє випадки їх порушення [9 ГІО 6.1.2-3].</w:t>
            </w:r>
          </w:p>
          <w:p w14:paraId="574A9039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Дотримується принципів академічної доброчесності в навчанні, науковій та іншій творчій діяльності [9 ГІО 6.1.3-3].</w:t>
            </w:r>
          </w:p>
          <w:p w14:paraId="692ACC9B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Діє доброчесно з урахуванням своїх емоцій та почуттів інших осіб [9 ГІО 6.2.2-2].</w:t>
            </w:r>
          </w:p>
          <w:p w14:paraId="1AE33D40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Спільно з однолітками усвідомлено бере участь у громадських заходах або організовує їх. [9 ГІО 6.2.1-7].</w:t>
            </w:r>
          </w:p>
          <w:p w14:paraId="552EAD8D" w14:textId="77777777" w:rsidR="00FD4DF1" w:rsidRDefault="003A6DB8">
            <w:pPr>
              <w:numPr>
                <w:ilvl w:val="0"/>
                <w:numId w:val="1"/>
              </w:numPr>
              <w:tabs>
                <w:tab w:val="left" w:pos="268"/>
              </w:tabs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Бере участь у проектах, спрямованих на утвердження цінності незалежності і територіальної цілісності України [9 ГІО 6.2.1-8].</w:t>
            </w:r>
          </w:p>
        </w:tc>
        <w:tc>
          <w:tcPr>
            <w:tcW w:w="3544" w:type="dxa"/>
          </w:tcPr>
          <w:p w14:paraId="69C7BBD0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>Влада</w:t>
            </w:r>
            <w:r>
              <w:rPr>
                <w:color w:val="auto"/>
                <w:sz w:val="28"/>
                <w:szCs w:val="28"/>
              </w:rPr>
              <w:t>. Управління спільнотами. Влада і носії влади. Демократія, її переваги та ризики.</w:t>
            </w:r>
          </w:p>
          <w:p w14:paraId="5DFD7109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55EA202A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Самоврядування.</w:t>
            </w:r>
            <w:r>
              <w:rPr>
                <w:color w:val="auto"/>
                <w:sz w:val="28"/>
                <w:szCs w:val="28"/>
              </w:rPr>
              <w:t xml:space="preserve"> Види самоврядування в історії та сьогоденні. Принципи та структура самоврядування.</w:t>
            </w:r>
          </w:p>
          <w:p w14:paraId="7A181DAB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3543F960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Політична організація суспільства</w:t>
            </w:r>
            <w:r>
              <w:rPr>
                <w:color w:val="auto"/>
                <w:sz w:val="28"/>
                <w:szCs w:val="28"/>
              </w:rPr>
              <w:t>. Управління країною. Органи влади у країні. Політичні режими.</w:t>
            </w:r>
          </w:p>
          <w:p w14:paraId="0739C26D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28F4629F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Громадянство.</w:t>
            </w:r>
            <w:r>
              <w:rPr>
                <w:color w:val="auto"/>
                <w:sz w:val="28"/>
                <w:szCs w:val="28"/>
              </w:rPr>
              <w:t xml:space="preserve"> Громадянин як «співвласник країни». Значення громадянства для </w:t>
            </w:r>
            <w:r>
              <w:rPr>
                <w:color w:val="auto"/>
                <w:sz w:val="28"/>
                <w:szCs w:val="28"/>
              </w:rPr>
              <w:lastRenderedPageBreak/>
              <w:t>особи і держави. Активне та відповідальне громадянство та його роль у суспільстві.</w:t>
            </w:r>
          </w:p>
          <w:p w14:paraId="234D57FB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1A9679AC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Реформи, </w:t>
            </w:r>
            <w:proofErr w:type="spellStart"/>
            <w:r>
              <w:rPr>
                <w:b/>
                <w:bCs/>
                <w:color w:val="auto"/>
                <w:sz w:val="28"/>
                <w:szCs w:val="28"/>
              </w:rPr>
              <w:t>протестні</w:t>
            </w:r>
            <w:proofErr w:type="spellEnd"/>
            <w:r>
              <w:rPr>
                <w:b/>
                <w:bCs/>
                <w:color w:val="auto"/>
                <w:sz w:val="28"/>
                <w:szCs w:val="28"/>
              </w:rPr>
              <w:t xml:space="preserve"> рухи та революції</w:t>
            </w:r>
            <w:r>
              <w:rPr>
                <w:color w:val="auto"/>
                <w:sz w:val="28"/>
                <w:szCs w:val="28"/>
              </w:rPr>
              <w:t xml:space="preserve">. Методи впливу громадян на владу. Реформи. </w:t>
            </w:r>
            <w:proofErr w:type="spellStart"/>
            <w:r>
              <w:rPr>
                <w:color w:val="auto"/>
                <w:sz w:val="28"/>
                <w:szCs w:val="28"/>
              </w:rPr>
              <w:t>Протестні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рухи та революції.</w:t>
            </w:r>
          </w:p>
          <w:p w14:paraId="6F870369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723C760A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Види держав.</w:t>
            </w:r>
            <w:r>
              <w:rPr>
                <w:color w:val="auto"/>
                <w:sz w:val="28"/>
                <w:szCs w:val="28"/>
              </w:rPr>
              <w:t xml:space="preserve"> Централізовані та децентралізовані держави. Унітарні та федеративні держави. Імперії та національні держави. Метрополії та колонії.</w:t>
            </w:r>
          </w:p>
          <w:p w14:paraId="72130CD1" w14:textId="77777777" w:rsidR="00FD4DF1" w:rsidRDefault="00FD4DF1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1FCCADAD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Міжнародні відносини</w:t>
            </w:r>
            <w:r>
              <w:rPr>
                <w:color w:val="auto"/>
                <w:sz w:val="28"/>
                <w:szCs w:val="28"/>
              </w:rPr>
              <w:t xml:space="preserve">. Поняття та види </w:t>
            </w:r>
            <w:r>
              <w:rPr>
                <w:color w:val="auto"/>
                <w:sz w:val="28"/>
                <w:szCs w:val="28"/>
              </w:rPr>
              <w:lastRenderedPageBreak/>
              <w:t>міжнародних відносин. Основні принципи міжнародного права. Міжнародні організації в історії та сьогоденні.</w:t>
            </w:r>
          </w:p>
        </w:tc>
        <w:tc>
          <w:tcPr>
            <w:tcW w:w="2664" w:type="dxa"/>
          </w:tcPr>
          <w:p w14:paraId="33BE8B13" w14:textId="77777777" w:rsidR="00FD4DF1" w:rsidRDefault="003A6DB8">
            <w:pPr>
              <w:spacing w:line="276" w:lineRule="auto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 xml:space="preserve">Навчально-пізнавальна, дослідницька, пошукова, творча, </w:t>
            </w:r>
            <w:proofErr w:type="spellStart"/>
            <w:r>
              <w:rPr>
                <w:color w:val="auto"/>
                <w:sz w:val="28"/>
                <w:szCs w:val="28"/>
              </w:rPr>
              <w:t>проєктна</w:t>
            </w:r>
            <w:proofErr w:type="spellEnd"/>
            <w:r>
              <w:rPr>
                <w:color w:val="auto"/>
                <w:sz w:val="28"/>
                <w:szCs w:val="28"/>
              </w:rPr>
              <w:t>, моделювання, інтерактивна, дискусійна</w:t>
            </w:r>
          </w:p>
        </w:tc>
      </w:tr>
    </w:tbl>
    <w:p w14:paraId="48306610" w14:textId="77777777" w:rsidR="00FD4DF1" w:rsidRDefault="00FD4DF1">
      <w:pPr>
        <w:spacing w:line="276" w:lineRule="auto"/>
        <w:jc w:val="center"/>
        <w:rPr>
          <w:sz w:val="28"/>
          <w:szCs w:val="28"/>
        </w:rPr>
      </w:pPr>
    </w:p>
    <w:p w14:paraId="62C5A924" w14:textId="77777777" w:rsidR="00FD4DF1" w:rsidRDefault="003A6DB8">
      <w:pPr>
        <w:spacing w:line="276" w:lineRule="auto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                                                    ________________________________________________________</w:t>
      </w:r>
      <w:r>
        <w:rPr>
          <w:b/>
          <w:bCs/>
          <w:color w:val="auto"/>
          <w:sz w:val="28"/>
          <w:szCs w:val="28"/>
        </w:rPr>
        <w:br w:type="page"/>
      </w:r>
    </w:p>
    <w:sectPr w:rsidR="00FD4DF1">
      <w:footerReference w:type="default" r:id="rId9"/>
      <w:pgSz w:w="16838" w:h="11906" w:orient="landscape"/>
      <w:pgMar w:top="1418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27BBF" w14:textId="77777777" w:rsidR="000A0CA9" w:rsidRDefault="003A6DB8">
      <w:r>
        <w:separator/>
      </w:r>
    </w:p>
  </w:endnote>
  <w:endnote w:type="continuationSeparator" w:id="0">
    <w:p w14:paraId="25C21BEC" w14:textId="77777777" w:rsidR="000A0CA9" w:rsidRDefault="003A6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B45767B-C799-4E40-96C2-7CE4F4FC407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ADAFB171-2393-4988-A7E5-A2CDE81B975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F5984BD-F339-48C8-B4CF-EB3C0C71A2C5}"/>
    <w:embedItalic r:id="rId4" w:fontKey="{B67E8EE1-9D6E-43C6-A487-2A84D1F81A7D}"/>
  </w:font>
  <w:font w:name="Antiqua">
    <w:altName w:val="Calibri"/>
    <w:charset w:val="00"/>
    <w:family w:val="swiss"/>
    <w:pitch w:val="default"/>
    <w:sig w:usb0="00000000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84520789-FA39-4951-9887-1B1F802097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92B35" w14:textId="44E75F03" w:rsidR="00FD4DF1" w:rsidRDefault="003A6DB8">
    <w:pPr>
      <w:tabs>
        <w:tab w:val="center" w:pos="4677"/>
        <w:tab w:val="right" w:pos="9355"/>
      </w:tabs>
      <w:jc w:val="center"/>
    </w:pPr>
    <w:r>
      <w:fldChar w:fldCharType="begin"/>
    </w:r>
    <w:r>
      <w:instrText>PAGE</w:instrText>
    </w:r>
    <w:r>
      <w:fldChar w:fldCharType="separate"/>
    </w:r>
    <w:r w:rsidR="007F2285">
      <w:rPr>
        <w:noProof/>
      </w:rPr>
      <w:t>19</w:t>
    </w:r>
    <w:r>
      <w:fldChar w:fldCharType="end"/>
    </w:r>
  </w:p>
  <w:p w14:paraId="339B93E7" w14:textId="77777777" w:rsidR="00FD4DF1" w:rsidRDefault="00FD4DF1">
    <w:pPr>
      <w:tabs>
        <w:tab w:val="center" w:pos="4677"/>
        <w:tab w:val="right" w:pos="93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BB3B7" w14:textId="77777777" w:rsidR="000A0CA9" w:rsidRDefault="003A6DB8">
      <w:r>
        <w:separator/>
      </w:r>
    </w:p>
  </w:footnote>
  <w:footnote w:type="continuationSeparator" w:id="0">
    <w:p w14:paraId="340B47AD" w14:textId="77777777" w:rsidR="000A0CA9" w:rsidRDefault="003A6D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87A"/>
    <w:multiLevelType w:val="multilevel"/>
    <w:tmpl w:val="04F56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BBB2CC8"/>
    <w:multiLevelType w:val="multilevel"/>
    <w:tmpl w:val="3BBB2C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421C7D"/>
    <w:multiLevelType w:val="multilevel"/>
    <w:tmpl w:val="5C421C7D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09B3A24"/>
    <w:multiLevelType w:val="multilevel"/>
    <w:tmpl w:val="709B3A2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AA2"/>
    <w:rsid w:val="00007A07"/>
    <w:rsid w:val="00023D78"/>
    <w:rsid w:val="000247AE"/>
    <w:rsid w:val="00025D6A"/>
    <w:rsid w:val="000709EC"/>
    <w:rsid w:val="000A0CA9"/>
    <w:rsid w:val="000B5DF4"/>
    <w:rsid w:val="001051E9"/>
    <w:rsid w:val="0018700A"/>
    <w:rsid w:val="0019437C"/>
    <w:rsid w:val="001B62B9"/>
    <w:rsid w:val="001D37D4"/>
    <w:rsid w:val="001E1D3B"/>
    <w:rsid w:val="001E312A"/>
    <w:rsid w:val="00220A9F"/>
    <w:rsid w:val="00260D07"/>
    <w:rsid w:val="00291EEB"/>
    <w:rsid w:val="002A68E5"/>
    <w:rsid w:val="002B76CB"/>
    <w:rsid w:val="002F207D"/>
    <w:rsid w:val="0035300B"/>
    <w:rsid w:val="00373812"/>
    <w:rsid w:val="00374D3C"/>
    <w:rsid w:val="003A4B70"/>
    <w:rsid w:val="003A4E34"/>
    <w:rsid w:val="003A6DB8"/>
    <w:rsid w:val="003B5BE4"/>
    <w:rsid w:val="003C187F"/>
    <w:rsid w:val="003C6316"/>
    <w:rsid w:val="003E269A"/>
    <w:rsid w:val="004035C2"/>
    <w:rsid w:val="00415F6F"/>
    <w:rsid w:val="00420DE2"/>
    <w:rsid w:val="004226D4"/>
    <w:rsid w:val="004254FE"/>
    <w:rsid w:val="00437557"/>
    <w:rsid w:val="00474B21"/>
    <w:rsid w:val="0048521B"/>
    <w:rsid w:val="004A5956"/>
    <w:rsid w:val="004A7EF5"/>
    <w:rsid w:val="004F0E30"/>
    <w:rsid w:val="00507A43"/>
    <w:rsid w:val="00510964"/>
    <w:rsid w:val="00532C85"/>
    <w:rsid w:val="00533C63"/>
    <w:rsid w:val="00542EF3"/>
    <w:rsid w:val="00555DB2"/>
    <w:rsid w:val="005576BE"/>
    <w:rsid w:val="00561DD2"/>
    <w:rsid w:val="005642E5"/>
    <w:rsid w:val="0056639F"/>
    <w:rsid w:val="0056728B"/>
    <w:rsid w:val="00574ED2"/>
    <w:rsid w:val="00597324"/>
    <w:rsid w:val="005A3473"/>
    <w:rsid w:val="005A5D46"/>
    <w:rsid w:val="005E04EB"/>
    <w:rsid w:val="005F53F5"/>
    <w:rsid w:val="005F63AF"/>
    <w:rsid w:val="0061263D"/>
    <w:rsid w:val="00691A4D"/>
    <w:rsid w:val="006A78F4"/>
    <w:rsid w:val="006B5B3A"/>
    <w:rsid w:val="006C0606"/>
    <w:rsid w:val="006C5C62"/>
    <w:rsid w:val="006F04D6"/>
    <w:rsid w:val="00720B9E"/>
    <w:rsid w:val="00731752"/>
    <w:rsid w:val="007B00B1"/>
    <w:rsid w:val="007B77CE"/>
    <w:rsid w:val="007D18A9"/>
    <w:rsid w:val="007F2285"/>
    <w:rsid w:val="0082046D"/>
    <w:rsid w:val="0082230C"/>
    <w:rsid w:val="00852FD6"/>
    <w:rsid w:val="008645A0"/>
    <w:rsid w:val="0087229D"/>
    <w:rsid w:val="00873CEF"/>
    <w:rsid w:val="00875E78"/>
    <w:rsid w:val="00876B6F"/>
    <w:rsid w:val="00877927"/>
    <w:rsid w:val="0089338F"/>
    <w:rsid w:val="008A1CA0"/>
    <w:rsid w:val="008A56C3"/>
    <w:rsid w:val="008B1F5A"/>
    <w:rsid w:val="008D26AB"/>
    <w:rsid w:val="008E252F"/>
    <w:rsid w:val="008E7338"/>
    <w:rsid w:val="00903DE7"/>
    <w:rsid w:val="00921FE5"/>
    <w:rsid w:val="00947AFD"/>
    <w:rsid w:val="00951FB1"/>
    <w:rsid w:val="009613C7"/>
    <w:rsid w:val="00965D4C"/>
    <w:rsid w:val="009666C7"/>
    <w:rsid w:val="00974B5B"/>
    <w:rsid w:val="00992606"/>
    <w:rsid w:val="009C1CFE"/>
    <w:rsid w:val="009D036C"/>
    <w:rsid w:val="00A1396B"/>
    <w:rsid w:val="00A36E9D"/>
    <w:rsid w:val="00A44B1A"/>
    <w:rsid w:val="00A4743D"/>
    <w:rsid w:val="00A746E9"/>
    <w:rsid w:val="00A75D32"/>
    <w:rsid w:val="00A96C2D"/>
    <w:rsid w:val="00AD4634"/>
    <w:rsid w:val="00AD4ED2"/>
    <w:rsid w:val="00AE086B"/>
    <w:rsid w:val="00AE59F6"/>
    <w:rsid w:val="00AE5EC2"/>
    <w:rsid w:val="00B21E21"/>
    <w:rsid w:val="00B461F3"/>
    <w:rsid w:val="00B61A38"/>
    <w:rsid w:val="00B6657A"/>
    <w:rsid w:val="00B67F4D"/>
    <w:rsid w:val="00B77014"/>
    <w:rsid w:val="00B9279E"/>
    <w:rsid w:val="00B93AD4"/>
    <w:rsid w:val="00B93BC3"/>
    <w:rsid w:val="00BB1166"/>
    <w:rsid w:val="00BB3FA3"/>
    <w:rsid w:val="00BE1700"/>
    <w:rsid w:val="00BF6282"/>
    <w:rsid w:val="00BF77E9"/>
    <w:rsid w:val="00C17101"/>
    <w:rsid w:val="00C24733"/>
    <w:rsid w:val="00C35F86"/>
    <w:rsid w:val="00C36605"/>
    <w:rsid w:val="00C55259"/>
    <w:rsid w:val="00C601B5"/>
    <w:rsid w:val="00C9209D"/>
    <w:rsid w:val="00C9580E"/>
    <w:rsid w:val="00CB3EC8"/>
    <w:rsid w:val="00CC5238"/>
    <w:rsid w:val="00CF7D97"/>
    <w:rsid w:val="00CF7E1E"/>
    <w:rsid w:val="00D139D7"/>
    <w:rsid w:val="00D32188"/>
    <w:rsid w:val="00D612A0"/>
    <w:rsid w:val="00D64CE6"/>
    <w:rsid w:val="00D864E5"/>
    <w:rsid w:val="00D93E97"/>
    <w:rsid w:val="00DA6987"/>
    <w:rsid w:val="00DD2407"/>
    <w:rsid w:val="00DD6141"/>
    <w:rsid w:val="00DF2504"/>
    <w:rsid w:val="00DF2D62"/>
    <w:rsid w:val="00DF3261"/>
    <w:rsid w:val="00E16017"/>
    <w:rsid w:val="00E273B7"/>
    <w:rsid w:val="00E41AA9"/>
    <w:rsid w:val="00E5391F"/>
    <w:rsid w:val="00E94491"/>
    <w:rsid w:val="00EF1E3B"/>
    <w:rsid w:val="00F46669"/>
    <w:rsid w:val="00F50F97"/>
    <w:rsid w:val="00F5604B"/>
    <w:rsid w:val="00F65496"/>
    <w:rsid w:val="00F74D60"/>
    <w:rsid w:val="00F806E9"/>
    <w:rsid w:val="00F96FA0"/>
    <w:rsid w:val="00FB4AA2"/>
    <w:rsid w:val="00FC1B14"/>
    <w:rsid w:val="00FC717A"/>
    <w:rsid w:val="00FD4DF1"/>
    <w:rsid w:val="00FE26C5"/>
    <w:rsid w:val="00FF756B"/>
    <w:rsid w:val="5B0B77CE"/>
    <w:rsid w:val="67201E11"/>
    <w:rsid w:val="6BD4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4C0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color w:val="000000"/>
      <w:sz w:val="24"/>
      <w:szCs w:val="24"/>
      <w:lang w:eastAsia="ru-RU"/>
    </w:rPr>
  </w:style>
  <w:style w:type="paragraph" w:styleId="1">
    <w:name w:val="heading 1"/>
    <w:basedOn w:val="a0"/>
    <w:link w:val="10"/>
    <w:uiPriority w:val="9"/>
    <w:qFormat/>
    <w:pPr>
      <w:widowControl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uk-UA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after="20"/>
      <w:jc w:val="center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otnote reference"/>
    <w:basedOn w:val="a1"/>
    <w:uiPriority w:val="99"/>
    <w:semiHidden/>
    <w:unhideWhenUsed/>
    <w:qFormat/>
    <w:rPr>
      <w:vertAlign w:val="superscript"/>
    </w:rPr>
  </w:style>
  <w:style w:type="character" w:styleId="a5">
    <w:name w:val="annotation reference"/>
    <w:uiPriority w:val="99"/>
    <w:semiHidden/>
    <w:unhideWhenUsed/>
    <w:qFormat/>
    <w:rPr>
      <w:sz w:val="16"/>
      <w:szCs w:val="16"/>
    </w:rPr>
  </w:style>
  <w:style w:type="paragraph" w:styleId="a6">
    <w:name w:val="Balloon Text"/>
    <w:basedOn w:val="a0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8">
    <w:name w:val="annotation text"/>
    <w:basedOn w:val="a0"/>
    <w:link w:val="a9"/>
    <w:uiPriority w:val="99"/>
    <w:semiHidden/>
    <w:unhideWhenUsed/>
    <w:qFormat/>
    <w:pPr>
      <w:widowControl/>
      <w:spacing w:line="276" w:lineRule="auto"/>
    </w:pPr>
    <w:rPr>
      <w:rFonts w:ascii="Arial" w:eastAsia="Arial" w:hAnsi="Arial" w:cs="Arial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pPr>
      <w:widowControl w:val="0"/>
      <w:spacing w:line="240" w:lineRule="auto"/>
    </w:pPr>
    <w:rPr>
      <w:rFonts w:ascii="Times New Roman" w:eastAsia="Times New Roman" w:hAnsi="Times New Roman" w:cs="Times New Roman"/>
      <w:b/>
      <w:bCs/>
    </w:rPr>
  </w:style>
  <w:style w:type="paragraph" w:styleId="ac">
    <w:name w:val="footnote text"/>
    <w:basedOn w:val="a0"/>
    <w:link w:val="ad"/>
    <w:uiPriority w:val="99"/>
    <w:semiHidden/>
    <w:unhideWhenUsed/>
    <w:qFormat/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Body Text"/>
    <w:basedOn w:val="a0"/>
    <w:uiPriority w:val="99"/>
    <w:semiHidden/>
    <w:qFormat/>
    <w:pPr>
      <w:spacing w:after="120"/>
    </w:pPr>
    <w:rPr>
      <w:sz w:val="28"/>
      <w:szCs w:val="28"/>
    </w:rPr>
  </w:style>
  <w:style w:type="paragraph" w:styleId="af1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2">
    <w:name w:val="footer"/>
    <w:basedOn w:val="a0"/>
    <w:link w:val="af3"/>
    <w:uiPriority w:val="99"/>
    <w:unhideWhenUsed/>
    <w:qFormat/>
    <w:pPr>
      <w:tabs>
        <w:tab w:val="center" w:pos="4677"/>
        <w:tab w:val="right" w:pos="9355"/>
      </w:tabs>
    </w:pPr>
  </w:style>
  <w:style w:type="paragraph" w:styleId="af4">
    <w:name w:val="Normal (Web)"/>
    <w:basedOn w:val="a0"/>
    <w:uiPriority w:val="99"/>
    <w:semiHidden/>
    <w:unhideWhenUsed/>
    <w:qFormat/>
    <w:pPr>
      <w:widowControl/>
      <w:spacing w:before="100" w:beforeAutospacing="1" w:after="100" w:afterAutospacing="1"/>
    </w:pPr>
    <w:rPr>
      <w:color w:val="auto"/>
      <w:lang w:eastAsia="uk-UA"/>
    </w:rPr>
  </w:style>
  <w:style w:type="paragraph" w:styleId="af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6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No Spacing"/>
    <w:uiPriority w:val="1"/>
    <w:qFormat/>
    <w:pPr>
      <w:widowControl w:val="0"/>
    </w:pPr>
    <w:rPr>
      <w:rFonts w:cstheme="minorBidi"/>
      <w:sz w:val="24"/>
      <w:szCs w:val="22"/>
      <w:lang w:val="ru-RU"/>
    </w:rPr>
  </w:style>
  <w:style w:type="paragraph" w:customStyle="1" w:styleId="af8">
    <w:name w:val="Нормальний текст"/>
    <w:basedOn w:val="a0"/>
    <w:uiPriority w:val="99"/>
    <w:qFormat/>
    <w:pPr>
      <w:widowControl/>
      <w:spacing w:before="120"/>
      <w:ind w:firstLine="567"/>
    </w:pPr>
    <w:rPr>
      <w:rFonts w:ascii="Antiqua" w:hAnsi="Antiqua"/>
      <w:color w:val="auto"/>
      <w:sz w:val="26"/>
    </w:rPr>
  </w:style>
  <w:style w:type="character" w:customStyle="1" w:styleId="10">
    <w:name w:val="Заголовок 1 Знак"/>
    <w:basedOn w:val="a1"/>
    <w:link w:val="1"/>
    <w:uiPriority w:val="9"/>
    <w:qFormat/>
    <w:rPr>
      <w:rFonts w:eastAsia="Times New Roman"/>
      <w:b/>
      <w:bCs/>
      <w:color w:val="auto"/>
      <w:kern w:val="36"/>
      <w:sz w:val="48"/>
      <w:szCs w:val="48"/>
      <w:lang w:eastAsia="uk-UA"/>
    </w:rPr>
  </w:style>
  <w:style w:type="paragraph" w:customStyle="1" w:styleId="af9">
    <w:name w:val="Назва документа"/>
    <w:basedOn w:val="a0"/>
    <w:next w:val="af8"/>
    <w:uiPriority w:val="99"/>
    <w:qFormat/>
    <w:pPr>
      <w:keepNext/>
      <w:keepLines/>
      <w:widowControl/>
      <w:spacing w:before="240" w:after="240"/>
      <w:jc w:val="center"/>
    </w:pPr>
    <w:rPr>
      <w:rFonts w:ascii="Antiqua" w:hAnsi="Antiqua"/>
      <w:b/>
      <w:color w:val="auto"/>
      <w:sz w:val="26"/>
    </w:rPr>
  </w:style>
  <w:style w:type="paragraph" w:styleId="afa">
    <w:name w:val="List Paragraph"/>
    <w:basedOn w:val="a0"/>
    <w:uiPriority w:val="34"/>
    <w:qFormat/>
    <w:pPr>
      <w:ind w:left="720"/>
      <w:contextualSpacing/>
    </w:pPr>
  </w:style>
  <w:style w:type="character" w:customStyle="1" w:styleId="a9">
    <w:name w:val="Текст примечания Знак"/>
    <w:basedOn w:val="a1"/>
    <w:link w:val="a8"/>
    <w:uiPriority w:val="99"/>
    <w:semiHidden/>
    <w:rPr>
      <w:rFonts w:ascii="Arial" w:eastAsia="Arial" w:hAnsi="Arial" w:cs="Arial"/>
      <w:color w:val="000000"/>
      <w:sz w:val="20"/>
      <w:szCs w:val="20"/>
      <w:lang w:val="ru-RU" w:eastAsia="ru-RU"/>
    </w:rPr>
  </w:style>
  <w:style w:type="character" w:customStyle="1" w:styleId="ad">
    <w:name w:val="Текст сноски Знак"/>
    <w:basedOn w:val="a1"/>
    <w:link w:val="ac"/>
    <w:uiPriority w:val="99"/>
    <w:semiHidden/>
    <w:qFormat/>
    <w:rPr>
      <w:rFonts w:eastAsia="Times New Roman"/>
      <w:color w:val="000000"/>
      <w:sz w:val="20"/>
      <w:szCs w:val="20"/>
      <w:lang w:val="ru-RU"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ascii="Arial" w:eastAsia="Times New Roman" w:hAnsi="Arial" w:cs="Arial"/>
      <w:b/>
      <w:bCs/>
      <w:color w:val="000000"/>
      <w:sz w:val="20"/>
      <w:szCs w:val="20"/>
      <w:lang w:val="ru-RU" w:eastAsia="ru-RU"/>
    </w:rPr>
  </w:style>
  <w:style w:type="character" w:customStyle="1" w:styleId="a7">
    <w:name w:val="Текст выноски Знак"/>
    <w:basedOn w:val="a1"/>
    <w:link w:val="a6"/>
    <w:uiPriority w:val="99"/>
    <w:semiHidden/>
    <w:qFormat/>
    <w:rPr>
      <w:rFonts w:ascii="Segoe UI" w:eastAsia="Times New Roman" w:hAnsi="Segoe UI" w:cs="Segoe UI"/>
      <w:color w:val="000000"/>
      <w:sz w:val="18"/>
      <w:szCs w:val="18"/>
      <w:lang w:val="ru-RU" w:eastAsia="ru-RU"/>
    </w:rPr>
  </w:style>
  <w:style w:type="character" w:customStyle="1" w:styleId="60">
    <w:name w:val="Заголовок 6 Знак"/>
    <w:basedOn w:val="a1"/>
    <w:link w:val="6"/>
    <w:semiHidden/>
    <w:qFormat/>
    <w:rPr>
      <w:rFonts w:asciiTheme="majorHAnsi" w:eastAsiaTheme="majorEastAsia" w:hAnsiTheme="majorHAnsi" w:cstheme="majorBidi"/>
      <w:color w:val="244061" w:themeColor="accent1" w:themeShade="80"/>
      <w:sz w:val="20"/>
      <w:szCs w:val="20"/>
      <w:lang w:val="ru-RU" w:eastAsia="ru-RU"/>
    </w:rPr>
  </w:style>
  <w:style w:type="table" w:customStyle="1" w:styleId="8">
    <w:name w:val="8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аголовок таблицы"/>
    <w:basedOn w:val="a0"/>
    <w:qFormat/>
    <w:pPr>
      <w:jc w:val="center"/>
    </w:pPr>
    <w:rPr>
      <w:b/>
      <w:sz w:val="28"/>
      <w:szCs w:val="28"/>
    </w:rPr>
  </w:style>
  <w:style w:type="paragraph" w:customStyle="1" w:styleId="afc">
    <w:name w:val="Тема"/>
    <w:basedOn w:val="a0"/>
    <w:qFormat/>
    <w:pPr>
      <w:tabs>
        <w:tab w:val="left" w:pos="268"/>
      </w:tabs>
    </w:pPr>
    <w:rPr>
      <w:b/>
      <w:sz w:val="28"/>
      <w:szCs w:val="28"/>
    </w:rPr>
  </w:style>
  <w:style w:type="paragraph" w:customStyle="1" w:styleId="afd">
    <w:name w:val="Знання"/>
    <w:basedOn w:val="a0"/>
    <w:qFormat/>
    <w:pPr>
      <w:tabs>
        <w:tab w:val="left" w:pos="268"/>
      </w:tabs>
      <w:spacing w:before="120"/>
    </w:pPr>
    <w:rPr>
      <w:b/>
    </w:rPr>
  </w:style>
  <w:style w:type="paragraph" w:customStyle="1" w:styleId="a">
    <w:name w:val="Маркерованый"/>
    <w:basedOn w:val="a0"/>
    <w:qFormat/>
    <w:pPr>
      <w:widowControl/>
      <w:numPr>
        <w:numId w:val="1"/>
      </w:numPr>
      <w:tabs>
        <w:tab w:val="left" w:pos="268"/>
      </w:tabs>
      <w:ind w:left="357" w:hanging="357"/>
    </w:pPr>
  </w:style>
  <w:style w:type="paragraph" w:customStyle="1" w:styleId="afe">
    <w:name w:val="Заголовок главный"/>
    <w:basedOn w:val="2"/>
    <w:qFormat/>
  </w:style>
  <w:style w:type="table" w:customStyle="1" w:styleId="40">
    <w:name w:val="4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f">
    <w:name w:val="Верхний колонтитул Знак"/>
    <w:basedOn w:val="a1"/>
    <w:link w:val="ae"/>
    <w:uiPriority w:val="99"/>
    <w:qFormat/>
    <w:rPr>
      <w:color w:val="000000"/>
      <w:lang w:eastAsia="ru-RU"/>
    </w:rPr>
  </w:style>
  <w:style w:type="character" w:customStyle="1" w:styleId="af3">
    <w:name w:val="Нижний колонтитул Знак"/>
    <w:basedOn w:val="a1"/>
    <w:link w:val="af2"/>
    <w:uiPriority w:val="99"/>
    <w:qFormat/>
    <w:rPr>
      <w:color w:val="000000"/>
      <w:lang w:eastAsia="ru-RU"/>
    </w:rPr>
  </w:style>
  <w:style w:type="table" w:customStyle="1" w:styleId="11">
    <w:name w:val="1"/>
    <w:basedOn w:val="TableNormal2"/>
    <w:qFormat/>
    <w:rPr>
      <w:color w:val="000000"/>
    </w:rPr>
    <w:tblPr>
      <w:tblCellMar>
        <w:top w:w="100" w:type="dxa"/>
        <w:left w:w="115" w:type="dxa"/>
        <w:bottom w:w="10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Body Text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annotation subject" w:qFormat="1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color w:val="000000"/>
      <w:sz w:val="24"/>
      <w:szCs w:val="24"/>
      <w:lang w:eastAsia="ru-RU"/>
    </w:rPr>
  </w:style>
  <w:style w:type="paragraph" w:styleId="1">
    <w:name w:val="heading 1"/>
    <w:basedOn w:val="a0"/>
    <w:link w:val="10"/>
    <w:uiPriority w:val="9"/>
    <w:qFormat/>
    <w:pPr>
      <w:widowControl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eastAsia="uk-UA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after="20"/>
      <w:jc w:val="center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otnote reference"/>
    <w:basedOn w:val="a1"/>
    <w:uiPriority w:val="99"/>
    <w:semiHidden/>
    <w:unhideWhenUsed/>
    <w:qFormat/>
    <w:rPr>
      <w:vertAlign w:val="superscript"/>
    </w:rPr>
  </w:style>
  <w:style w:type="character" w:styleId="a5">
    <w:name w:val="annotation reference"/>
    <w:uiPriority w:val="99"/>
    <w:semiHidden/>
    <w:unhideWhenUsed/>
    <w:qFormat/>
    <w:rPr>
      <w:sz w:val="16"/>
      <w:szCs w:val="16"/>
    </w:rPr>
  </w:style>
  <w:style w:type="paragraph" w:styleId="a6">
    <w:name w:val="Balloon Text"/>
    <w:basedOn w:val="a0"/>
    <w:link w:val="a7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8">
    <w:name w:val="annotation text"/>
    <w:basedOn w:val="a0"/>
    <w:link w:val="a9"/>
    <w:uiPriority w:val="99"/>
    <w:semiHidden/>
    <w:unhideWhenUsed/>
    <w:qFormat/>
    <w:pPr>
      <w:widowControl/>
      <w:spacing w:line="276" w:lineRule="auto"/>
    </w:pPr>
    <w:rPr>
      <w:rFonts w:ascii="Arial" w:eastAsia="Arial" w:hAnsi="Arial" w:cs="Arial"/>
    </w:rPr>
  </w:style>
  <w:style w:type="paragraph" w:styleId="aa">
    <w:name w:val="annotation subject"/>
    <w:basedOn w:val="a8"/>
    <w:next w:val="a8"/>
    <w:link w:val="ab"/>
    <w:uiPriority w:val="99"/>
    <w:semiHidden/>
    <w:unhideWhenUsed/>
    <w:qFormat/>
    <w:pPr>
      <w:widowControl w:val="0"/>
      <w:spacing w:line="240" w:lineRule="auto"/>
    </w:pPr>
    <w:rPr>
      <w:rFonts w:ascii="Times New Roman" w:eastAsia="Times New Roman" w:hAnsi="Times New Roman" w:cs="Times New Roman"/>
      <w:b/>
      <w:bCs/>
    </w:rPr>
  </w:style>
  <w:style w:type="paragraph" w:styleId="ac">
    <w:name w:val="footnote text"/>
    <w:basedOn w:val="a0"/>
    <w:link w:val="ad"/>
    <w:uiPriority w:val="99"/>
    <w:semiHidden/>
    <w:unhideWhenUsed/>
    <w:qFormat/>
  </w:style>
  <w:style w:type="paragraph" w:styleId="ae">
    <w:name w:val="header"/>
    <w:basedOn w:val="a0"/>
    <w:link w:val="af"/>
    <w:uiPriority w:val="99"/>
    <w:unhideWhenUsed/>
    <w:qFormat/>
    <w:pPr>
      <w:tabs>
        <w:tab w:val="center" w:pos="4677"/>
        <w:tab w:val="right" w:pos="9355"/>
      </w:tabs>
    </w:pPr>
  </w:style>
  <w:style w:type="paragraph" w:styleId="af0">
    <w:name w:val="Body Text"/>
    <w:basedOn w:val="a0"/>
    <w:uiPriority w:val="99"/>
    <w:semiHidden/>
    <w:qFormat/>
    <w:pPr>
      <w:spacing w:after="120"/>
    </w:pPr>
    <w:rPr>
      <w:sz w:val="28"/>
      <w:szCs w:val="28"/>
    </w:rPr>
  </w:style>
  <w:style w:type="paragraph" w:styleId="af1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f2">
    <w:name w:val="footer"/>
    <w:basedOn w:val="a0"/>
    <w:link w:val="af3"/>
    <w:uiPriority w:val="99"/>
    <w:unhideWhenUsed/>
    <w:qFormat/>
    <w:pPr>
      <w:tabs>
        <w:tab w:val="center" w:pos="4677"/>
        <w:tab w:val="right" w:pos="9355"/>
      </w:tabs>
    </w:pPr>
  </w:style>
  <w:style w:type="paragraph" w:styleId="af4">
    <w:name w:val="Normal (Web)"/>
    <w:basedOn w:val="a0"/>
    <w:uiPriority w:val="99"/>
    <w:semiHidden/>
    <w:unhideWhenUsed/>
    <w:qFormat/>
    <w:pPr>
      <w:widowControl/>
      <w:spacing w:before="100" w:beforeAutospacing="1" w:after="100" w:afterAutospacing="1"/>
    </w:pPr>
    <w:rPr>
      <w:color w:val="auto"/>
      <w:lang w:eastAsia="uk-UA"/>
    </w:rPr>
  </w:style>
  <w:style w:type="paragraph" w:styleId="af5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6">
    <w:name w:val="Table Grid"/>
    <w:basedOn w:val="a2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No Spacing"/>
    <w:uiPriority w:val="1"/>
    <w:qFormat/>
    <w:pPr>
      <w:widowControl w:val="0"/>
    </w:pPr>
    <w:rPr>
      <w:rFonts w:cstheme="minorBidi"/>
      <w:sz w:val="24"/>
      <w:szCs w:val="22"/>
      <w:lang w:val="ru-RU"/>
    </w:rPr>
  </w:style>
  <w:style w:type="paragraph" w:customStyle="1" w:styleId="af8">
    <w:name w:val="Нормальний текст"/>
    <w:basedOn w:val="a0"/>
    <w:uiPriority w:val="99"/>
    <w:qFormat/>
    <w:pPr>
      <w:widowControl/>
      <w:spacing w:before="120"/>
      <w:ind w:firstLine="567"/>
    </w:pPr>
    <w:rPr>
      <w:rFonts w:ascii="Antiqua" w:hAnsi="Antiqua"/>
      <w:color w:val="auto"/>
      <w:sz w:val="26"/>
    </w:rPr>
  </w:style>
  <w:style w:type="character" w:customStyle="1" w:styleId="10">
    <w:name w:val="Заголовок 1 Знак"/>
    <w:basedOn w:val="a1"/>
    <w:link w:val="1"/>
    <w:uiPriority w:val="9"/>
    <w:qFormat/>
    <w:rPr>
      <w:rFonts w:eastAsia="Times New Roman"/>
      <w:b/>
      <w:bCs/>
      <w:color w:val="auto"/>
      <w:kern w:val="36"/>
      <w:sz w:val="48"/>
      <w:szCs w:val="48"/>
      <w:lang w:eastAsia="uk-UA"/>
    </w:rPr>
  </w:style>
  <w:style w:type="paragraph" w:customStyle="1" w:styleId="af9">
    <w:name w:val="Назва документа"/>
    <w:basedOn w:val="a0"/>
    <w:next w:val="af8"/>
    <w:uiPriority w:val="99"/>
    <w:qFormat/>
    <w:pPr>
      <w:keepNext/>
      <w:keepLines/>
      <w:widowControl/>
      <w:spacing w:before="240" w:after="240"/>
      <w:jc w:val="center"/>
    </w:pPr>
    <w:rPr>
      <w:rFonts w:ascii="Antiqua" w:hAnsi="Antiqua"/>
      <w:b/>
      <w:color w:val="auto"/>
      <w:sz w:val="26"/>
    </w:rPr>
  </w:style>
  <w:style w:type="paragraph" w:styleId="afa">
    <w:name w:val="List Paragraph"/>
    <w:basedOn w:val="a0"/>
    <w:uiPriority w:val="34"/>
    <w:qFormat/>
    <w:pPr>
      <w:ind w:left="720"/>
      <w:contextualSpacing/>
    </w:pPr>
  </w:style>
  <w:style w:type="character" w:customStyle="1" w:styleId="a9">
    <w:name w:val="Текст примечания Знак"/>
    <w:basedOn w:val="a1"/>
    <w:link w:val="a8"/>
    <w:uiPriority w:val="99"/>
    <w:semiHidden/>
    <w:rPr>
      <w:rFonts w:ascii="Arial" w:eastAsia="Arial" w:hAnsi="Arial" w:cs="Arial"/>
      <w:color w:val="000000"/>
      <w:sz w:val="20"/>
      <w:szCs w:val="20"/>
      <w:lang w:val="ru-RU" w:eastAsia="ru-RU"/>
    </w:rPr>
  </w:style>
  <w:style w:type="character" w:customStyle="1" w:styleId="ad">
    <w:name w:val="Текст сноски Знак"/>
    <w:basedOn w:val="a1"/>
    <w:link w:val="ac"/>
    <w:uiPriority w:val="99"/>
    <w:semiHidden/>
    <w:qFormat/>
    <w:rPr>
      <w:rFonts w:eastAsia="Times New Roman"/>
      <w:color w:val="000000"/>
      <w:sz w:val="20"/>
      <w:szCs w:val="20"/>
      <w:lang w:val="ru-RU" w:eastAsia="ru-RU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Pr>
      <w:rFonts w:ascii="Arial" w:eastAsia="Times New Roman" w:hAnsi="Arial" w:cs="Arial"/>
      <w:b/>
      <w:bCs/>
      <w:color w:val="000000"/>
      <w:sz w:val="20"/>
      <w:szCs w:val="20"/>
      <w:lang w:val="ru-RU" w:eastAsia="ru-RU"/>
    </w:rPr>
  </w:style>
  <w:style w:type="character" w:customStyle="1" w:styleId="a7">
    <w:name w:val="Текст выноски Знак"/>
    <w:basedOn w:val="a1"/>
    <w:link w:val="a6"/>
    <w:uiPriority w:val="99"/>
    <w:semiHidden/>
    <w:qFormat/>
    <w:rPr>
      <w:rFonts w:ascii="Segoe UI" w:eastAsia="Times New Roman" w:hAnsi="Segoe UI" w:cs="Segoe UI"/>
      <w:color w:val="000000"/>
      <w:sz w:val="18"/>
      <w:szCs w:val="18"/>
      <w:lang w:val="ru-RU" w:eastAsia="ru-RU"/>
    </w:rPr>
  </w:style>
  <w:style w:type="character" w:customStyle="1" w:styleId="60">
    <w:name w:val="Заголовок 6 Знак"/>
    <w:basedOn w:val="a1"/>
    <w:link w:val="6"/>
    <w:semiHidden/>
    <w:qFormat/>
    <w:rPr>
      <w:rFonts w:asciiTheme="majorHAnsi" w:eastAsiaTheme="majorEastAsia" w:hAnsiTheme="majorHAnsi" w:cstheme="majorBidi"/>
      <w:color w:val="244061" w:themeColor="accent1" w:themeShade="80"/>
      <w:sz w:val="20"/>
      <w:szCs w:val="20"/>
      <w:lang w:val="ru-RU" w:eastAsia="ru-RU"/>
    </w:rPr>
  </w:style>
  <w:style w:type="table" w:customStyle="1" w:styleId="8">
    <w:name w:val="8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6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аголовок таблицы"/>
    <w:basedOn w:val="a0"/>
    <w:qFormat/>
    <w:pPr>
      <w:jc w:val="center"/>
    </w:pPr>
    <w:rPr>
      <w:b/>
      <w:sz w:val="28"/>
      <w:szCs w:val="28"/>
    </w:rPr>
  </w:style>
  <w:style w:type="paragraph" w:customStyle="1" w:styleId="afc">
    <w:name w:val="Тема"/>
    <w:basedOn w:val="a0"/>
    <w:qFormat/>
    <w:pPr>
      <w:tabs>
        <w:tab w:val="left" w:pos="268"/>
      </w:tabs>
    </w:pPr>
    <w:rPr>
      <w:b/>
      <w:sz w:val="28"/>
      <w:szCs w:val="28"/>
    </w:rPr>
  </w:style>
  <w:style w:type="paragraph" w:customStyle="1" w:styleId="afd">
    <w:name w:val="Знання"/>
    <w:basedOn w:val="a0"/>
    <w:qFormat/>
    <w:pPr>
      <w:tabs>
        <w:tab w:val="left" w:pos="268"/>
      </w:tabs>
      <w:spacing w:before="120"/>
    </w:pPr>
    <w:rPr>
      <w:b/>
    </w:rPr>
  </w:style>
  <w:style w:type="paragraph" w:customStyle="1" w:styleId="a">
    <w:name w:val="Маркерованый"/>
    <w:basedOn w:val="a0"/>
    <w:qFormat/>
    <w:pPr>
      <w:widowControl/>
      <w:numPr>
        <w:numId w:val="1"/>
      </w:numPr>
      <w:tabs>
        <w:tab w:val="left" w:pos="268"/>
      </w:tabs>
      <w:ind w:left="357" w:hanging="357"/>
    </w:pPr>
  </w:style>
  <w:style w:type="paragraph" w:customStyle="1" w:styleId="afe">
    <w:name w:val="Заголовок главный"/>
    <w:basedOn w:val="2"/>
    <w:qFormat/>
  </w:style>
  <w:style w:type="table" w:customStyle="1" w:styleId="40">
    <w:name w:val="4"/>
    <w:basedOn w:val="TableNormal1"/>
    <w:qFormat/>
    <w:rPr>
      <w:color w:val="00000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"/>
    <w:basedOn w:val="TableNormal1"/>
    <w:qFormat/>
    <w:tblPr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f">
    <w:name w:val="Верхний колонтитул Знак"/>
    <w:basedOn w:val="a1"/>
    <w:link w:val="ae"/>
    <w:uiPriority w:val="99"/>
    <w:qFormat/>
    <w:rPr>
      <w:color w:val="000000"/>
      <w:lang w:eastAsia="ru-RU"/>
    </w:rPr>
  </w:style>
  <w:style w:type="character" w:customStyle="1" w:styleId="af3">
    <w:name w:val="Нижний колонтитул Знак"/>
    <w:basedOn w:val="a1"/>
    <w:link w:val="af2"/>
    <w:uiPriority w:val="99"/>
    <w:qFormat/>
    <w:rPr>
      <w:color w:val="000000"/>
      <w:lang w:eastAsia="ru-RU"/>
    </w:rPr>
  </w:style>
  <w:style w:type="table" w:customStyle="1" w:styleId="11">
    <w:name w:val="1"/>
    <w:basedOn w:val="TableNormal2"/>
    <w:qFormat/>
    <w:rPr>
      <w:color w:val="000000"/>
    </w:rPr>
    <w:tblPr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UYKlqT2UXSq5XEBbDKj6ARz0AQ==">CgMxLjAyCWguMzBqMHpsbDgAciExc3NNNUF2MjZleFNHUlo4YjJPZGVFaUpFcmc4bXhQbzg=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14785</Words>
  <Characters>8429</Characters>
  <Application>Microsoft Office Word</Application>
  <DocSecurity>0</DocSecurity>
  <Lines>70</Lines>
  <Paragraphs>46</Paragraphs>
  <ScaleCrop>false</ScaleCrop>
  <Company>Microsoft</Company>
  <LinksUpToDate>false</LinksUpToDate>
  <CharactersWithSpaces>23168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Mokroguz</dc:creator>
  <cp:lastModifiedBy>Admin2</cp:lastModifiedBy>
  <cp:revision>6</cp:revision>
  <dcterms:created xsi:type="dcterms:W3CDTF">2024-09-01T16:02:00Z</dcterms:created>
  <dcterms:modified xsi:type="dcterms:W3CDTF">2024-10-01T11:40:00Z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1049-12.2.0.18165</vt:lpwstr>
  </property>
  <property fmtid="{D5CDD505-2E9C-101B-9397-08002B2CF9AE}" pid="3" name="ICV">
    <vt:lpwstr>EF8F8BF80EDF4D25853D8DC8AE02CD82_13</vt:lpwstr>
  </property>
</Properties>
</file>